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rPr>
        <w:t>RP-251</w:t>
      </w:r>
      <w:r>
        <w:rPr>
          <w:rFonts w:hint="eastAsia" w:ascii="Arial" w:hAnsi="Arial" w:eastAsia="宋体" w:cs="Arial"/>
          <w:b/>
          <w:sz w:val="24"/>
          <w:lang w:val="en-US" w:eastAsia="zh-CN"/>
        </w:rPr>
        <w:t>000</w:t>
      </w:r>
    </w:p>
    <w:p>
      <w:pPr>
        <w:tabs>
          <w:tab w:val="left" w:pos="567"/>
        </w:tabs>
        <w:rPr>
          <w:rFonts w:ascii="Arial" w:hAnsi="Arial" w:eastAsia="宋体" w:cs="Arial"/>
          <w:b/>
          <w:sz w:val="24"/>
          <w:lang w:val="en-US" w:eastAsia="zh-CN"/>
        </w:rPr>
      </w:pPr>
      <w:r>
        <w:rPr>
          <w:rFonts w:hint="eastAsia" w:ascii="Arial" w:hAnsi="Arial" w:cs="Arial"/>
          <w:b/>
          <w:sz w:val="24"/>
        </w:rPr>
        <w:t>Prague</w:t>
      </w:r>
      <w:r>
        <w:rPr>
          <w:rFonts w:hint="eastAsia" w:ascii="Arial" w:hAnsi="Arial" w:eastAsia="宋体" w:cs="Arial"/>
          <w:b/>
          <w:sz w:val="24"/>
          <w:lang w:val="en-US" w:eastAsia="zh-CN"/>
        </w:rPr>
        <w:t xml:space="preserve">, </w:t>
      </w:r>
      <w:r>
        <w:rPr>
          <w:rFonts w:hint="eastAsia" w:ascii="Arial" w:hAnsi="Arial" w:cs="Arial"/>
          <w:b/>
          <w:sz w:val="24"/>
        </w:rPr>
        <w:t>CZ</w:t>
      </w:r>
      <w:r>
        <w:rPr>
          <w:rFonts w:ascii="Arial" w:hAnsi="Arial" w:cs="Arial"/>
          <w:b/>
          <w:sz w:val="24"/>
        </w:rPr>
        <w:t xml:space="preserve">, </w:t>
      </w:r>
      <w:r>
        <w:rPr>
          <w:rFonts w:hint="eastAsia" w:ascii="Arial" w:hAnsi="Arial" w:eastAsia="宋体" w:cs="Arial"/>
          <w:b/>
          <w:sz w:val="24"/>
          <w:lang w:val="en-US" w:eastAsia="zh-CN"/>
        </w:rPr>
        <w:t>Jun</w:t>
      </w:r>
      <w:r>
        <w:rPr>
          <w:rFonts w:hint="eastAsia" w:ascii="Arial" w:hAnsi="Arial" w:cs="Arial"/>
          <w:b/>
          <w:sz w:val="24"/>
        </w:rPr>
        <w:t xml:space="preserve"> </w:t>
      </w:r>
      <w:r>
        <w:rPr>
          <w:rFonts w:hint="eastAsia" w:ascii="Arial" w:hAnsi="Arial" w:eastAsia="宋体" w:cs="Arial"/>
          <w:b/>
          <w:sz w:val="24"/>
          <w:lang w:val="en-US" w:eastAsia="zh-CN"/>
        </w:rPr>
        <w:t>9</w:t>
      </w:r>
      <w:r>
        <w:rPr>
          <w:rFonts w:hint="eastAsia" w:ascii="Arial" w:hAnsi="Arial" w:cs="Arial"/>
          <w:b/>
          <w:sz w:val="24"/>
        </w:rPr>
        <w:t>th – 1</w:t>
      </w:r>
      <w:r>
        <w:rPr>
          <w:rFonts w:hint="eastAsia" w:ascii="Arial" w:hAnsi="Arial" w:eastAsia="宋体" w:cs="Arial"/>
          <w:b/>
          <w:sz w:val="24"/>
          <w:lang w:val="en-US" w:eastAsia="zh-CN"/>
        </w:rPr>
        <w:t>3</w:t>
      </w:r>
      <w:r>
        <w:rPr>
          <w:rFonts w:hint="eastAsia" w:ascii="Arial" w:hAnsi="Arial" w:cs="Arial"/>
          <w:b/>
          <w:sz w:val="24"/>
        </w:rPr>
        <w:t>th</w:t>
      </w:r>
      <w:r>
        <w:rPr>
          <w:rFonts w:ascii="Arial" w:hAnsi="Arial" w:cs="Arial"/>
          <w:b/>
          <w:sz w:val="24"/>
        </w:rPr>
        <w:t>, 202</w:t>
      </w:r>
      <w:r>
        <w:rPr>
          <w:rFonts w:hint="eastAsia" w:ascii="Arial" w:hAnsi="Arial" w:eastAsia="宋体" w:cs="Arial"/>
          <w:b/>
          <w:sz w:val="24"/>
          <w:lang w:val="en-US" w:eastAsia="zh-CN"/>
        </w:rPr>
        <w:t>5</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Data collection for SON (Self-Organising Networks)/MDT (Minimization of Drive Tests) in NR standalone and MR-DC (Multi-Radio Dual Connectivity) Phase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NR_ENDC_SON_MDT_Ph4-Core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021092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09/2025</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85</w:t>
            </w:r>
            <w:bookmarkStart w:id="0" w:name="_GoBack"/>
            <w:bookmarkEnd w:id="0"/>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vAlign w:val="center"/>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Miaoqi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zhangmiaoqi@chinamobile.com</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eastAsia="zh-CN"/>
        </w:rPr>
        <w:t>29</w:t>
      </w:r>
      <w:r>
        <w:rPr>
          <w:rFonts w:hint="eastAsia" w:ascii="Arial" w:hAnsi="Arial" w:eastAsia="宋体" w:cs="Arial"/>
          <w:b/>
          <w:u w:val="single"/>
          <w:lang w:val="en-US" w:eastAsia="zh-CN"/>
        </w:rPr>
        <w:t xml:space="preserve">bis </w:t>
      </w:r>
      <w:r>
        <w:rPr>
          <w:rFonts w:ascii="Arial" w:hAnsi="Arial" w:eastAsia="宋体" w:cs="Arial"/>
          <w:b/>
          <w:u w:val="single"/>
        </w:rPr>
        <w:t>(</w:t>
      </w:r>
      <w:r>
        <w:rPr>
          <w:rFonts w:hint="eastAsia" w:ascii="Arial" w:hAnsi="Arial" w:eastAsia="宋体" w:cs="Arial"/>
          <w:b/>
          <w:u w:val="single"/>
          <w:lang w:val="en-US" w:eastAsia="zh-CN"/>
        </w:rPr>
        <w:t>Apr</w:t>
      </w:r>
      <w:r>
        <w:rPr>
          <w:rFonts w:ascii="Arial" w:hAnsi="Arial" w:eastAsia="宋体" w:cs="Arial"/>
          <w:b/>
          <w:u w:val="single"/>
        </w:rPr>
        <w:t xml:space="preserve"> 202</w:t>
      </w:r>
      <w:r>
        <w:rPr>
          <w:rFonts w:hint="eastAsia" w:ascii="Arial" w:hAnsi="Arial" w:eastAsia="宋体" w:cs="Arial"/>
          <w:b/>
          <w:u w:val="single"/>
          <w:lang w:eastAsia="zh-CN"/>
        </w:rPr>
        <w:t>5</w:t>
      </w:r>
      <w:r>
        <w:rPr>
          <w:rFonts w:ascii="Arial" w:hAnsi="Arial" w:eastAsia="宋体" w:cs="Arial"/>
          <w:b/>
          <w:u w:val="single"/>
        </w:rPr>
        <w:t>)</w:t>
      </w:r>
    </w:p>
    <w:p>
      <w:pPr>
        <w:pStyle w:val="131"/>
        <w:numPr>
          <w:ilvl w:val="0"/>
          <w:numId w:val="6"/>
        </w:numPr>
        <w:spacing w:after="180"/>
        <w:ind w:leftChars="0"/>
        <w:rPr>
          <w:rFonts w:ascii="Arial" w:hAnsi="Arial" w:eastAsia="宋体" w:cs="Arial"/>
          <w:b/>
          <w:u w:val="single"/>
          <w:lang w:eastAsia="zh-CN"/>
        </w:rPr>
      </w:pPr>
      <w:r>
        <w:rPr>
          <w:rFonts w:hint="eastAsia" w:ascii="Arial" w:hAnsi="Arial" w:eastAsia="宋体" w:cs="Arial"/>
          <w:b/>
          <w:u w:val="single"/>
          <w:lang w:val="en-GB" w:eastAsia="zh-CN"/>
        </w:rPr>
        <w:t>Running CRs</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eastAsia="zh-CN"/>
        </w:rPr>
        <w:t>R2-2501913</w:t>
      </w:r>
      <w:r>
        <w:rPr>
          <w:rFonts w:hint="eastAsia" w:ascii="Arial" w:hAnsi="Arial" w:eastAsia="Yu Mincho" w:cs="Arial"/>
          <w:lang w:val="en-US" w:eastAsia="zh-CN"/>
        </w:rPr>
        <w:t xml:space="preserve"> </w:t>
      </w:r>
      <w:r>
        <w:rPr>
          <w:rFonts w:hint="eastAsia" w:ascii="Arial" w:hAnsi="Arial" w:eastAsia="Yu Mincho" w:cs="Arial"/>
          <w:lang w:eastAsia="zh-CN"/>
        </w:rPr>
        <w:t>Introduction of SONMDT UE Capabilities</w:t>
      </w:r>
      <w:r>
        <w:rPr>
          <w:rFonts w:hint="eastAsia" w:ascii="Arial" w:hAnsi="Arial" w:eastAsia="Yu Mincho" w:cs="Arial"/>
          <w:lang w:val="en-US" w:eastAsia="zh-CN"/>
        </w:rPr>
        <w:t xml:space="preserve"> was endorsed</w:t>
      </w:r>
    </w:p>
    <w:p>
      <w:pPr>
        <w:pStyle w:val="131"/>
        <w:numPr>
          <w:ilvl w:val="0"/>
          <w:numId w:val="7"/>
        </w:numPr>
        <w:ind w:leftChars="0"/>
        <w:rPr>
          <w:rFonts w:hint="eastAsia" w:ascii="Arial" w:hAnsi="Arial" w:eastAsia="Yu Mincho" w:cs="Arial"/>
          <w:lang w:eastAsia="zh-CN"/>
        </w:rPr>
      </w:pPr>
      <w:r>
        <w:rPr>
          <w:rFonts w:hint="eastAsia" w:ascii="Arial" w:hAnsi="Arial" w:eastAsia="Yu Mincho" w:cs="Arial"/>
          <w:lang w:eastAsia="zh-CN"/>
        </w:rPr>
        <w:t>R2-2501914</w:t>
      </w:r>
      <w:r>
        <w:rPr>
          <w:rFonts w:hint="eastAsia" w:ascii="Arial" w:hAnsi="Arial" w:eastAsia="Yu Mincho" w:cs="Arial"/>
          <w:lang w:val="en-US" w:eastAsia="zh-CN"/>
        </w:rPr>
        <w:t xml:space="preserve"> </w:t>
      </w:r>
      <w:r>
        <w:rPr>
          <w:rFonts w:hint="eastAsia" w:ascii="Arial" w:hAnsi="Arial" w:eastAsia="Yu Mincho" w:cs="Arial"/>
          <w:lang w:eastAsia="zh-CN"/>
        </w:rPr>
        <w:t>Introduction of SONMDT UE Capabilities</w:t>
      </w:r>
      <w:r>
        <w:rPr>
          <w:rFonts w:hint="eastAsia" w:ascii="Arial" w:hAnsi="Arial" w:eastAsia="Yu Mincho" w:cs="Arial"/>
          <w:lang w:val="en-US" w:eastAsia="zh-CN"/>
        </w:rPr>
        <w:t xml:space="preserve"> was endorsed</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eastAsia="zh-CN"/>
        </w:rPr>
        <w:t>R2-2501915</w:t>
      </w:r>
      <w:r>
        <w:rPr>
          <w:rFonts w:hint="eastAsia" w:ascii="Arial" w:hAnsi="Arial" w:eastAsia="Yu Mincho" w:cs="Arial"/>
          <w:lang w:val="en-US" w:eastAsia="zh-CN"/>
        </w:rPr>
        <w:t xml:space="preserve"> </w:t>
      </w:r>
      <w:r>
        <w:rPr>
          <w:rFonts w:hint="eastAsia" w:ascii="Arial" w:hAnsi="Arial" w:eastAsia="Yu Mincho" w:cs="Arial"/>
          <w:lang w:eastAsia="zh-CN"/>
        </w:rPr>
        <w:t>Introduction of SONMDT UE Capabilities</w:t>
      </w:r>
      <w:r>
        <w:rPr>
          <w:rFonts w:hint="eastAsia" w:ascii="Arial" w:hAnsi="Arial" w:eastAsia="Yu Mincho" w:cs="Arial"/>
          <w:lang w:val="en-US" w:eastAsia="zh-CN"/>
        </w:rPr>
        <w:t xml:space="preserve"> was endorsed</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eastAsia="zh-CN"/>
        </w:rPr>
        <w:t>R2-2502649</w:t>
      </w:r>
      <w:r>
        <w:rPr>
          <w:rFonts w:hint="eastAsia" w:ascii="Arial" w:hAnsi="Arial" w:eastAsia="Yu Mincho" w:cs="Arial"/>
          <w:lang w:val="en-US" w:eastAsia="zh-CN"/>
        </w:rPr>
        <w:t xml:space="preserve"> </w:t>
      </w:r>
      <w:r>
        <w:rPr>
          <w:rFonts w:hint="eastAsia" w:ascii="Arial" w:hAnsi="Arial" w:eastAsia="Yu Mincho" w:cs="Arial"/>
          <w:lang w:eastAsia="zh-CN"/>
        </w:rPr>
        <w:t>Running CR for SONMDT featur</w:t>
      </w:r>
      <w:r>
        <w:rPr>
          <w:rFonts w:hint="eastAsia" w:ascii="Arial" w:hAnsi="Arial" w:eastAsia="Yu Mincho" w:cs="Arial"/>
          <w:lang w:val="en-US" w:eastAsia="zh-CN"/>
        </w:rPr>
        <w:t>e was endorsed</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eastAsia="zh-CN"/>
        </w:rPr>
        <w:t>R2-2502787</w:t>
      </w:r>
      <w:r>
        <w:rPr>
          <w:rFonts w:hint="eastAsia" w:ascii="Arial" w:hAnsi="Arial" w:eastAsia="Yu Mincho" w:cs="Arial"/>
          <w:lang w:val="en-US" w:eastAsia="zh-CN"/>
        </w:rPr>
        <w:t xml:space="preserve"> </w:t>
      </w:r>
      <w:r>
        <w:rPr>
          <w:rFonts w:hint="eastAsia" w:ascii="Arial" w:hAnsi="Arial" w:eastAsia="Yu Mincho" w:cs="Arial"/>
          <w:lang w:eastAsia="zh-CN"/>
        </w:rPr>
        <w:t>Running 36.331 CR for R19 SONMDT</w:t>
      </w:r>
      <w:r>
        <w:rPr>
          <w:rFonts w:hint="eastAsia" w:ascii="Arial" w:hAnsi="Arial" w:eastAsia="Yu Mincho" w:cs="Arial"/>
          <w:lang w:val="en-US" w:eastAsia="zh-CN"/>
        </w:rPr>
        <w:t xml:space="preserve"> was endorsed</w:t>
      </w:r>
    </w:p>
    <w:p>
      <w:pPr>
        <w:pStyle w:val="131"/>
        <w:numPr>
          <w:ilvl w:val="0"/>
          <w:numId w:val="7"/>
        </w:numPr>
        <w:ind w:leftChars="0"/>
        <w:rPr>
          <w:rFonts w:hint="eastAsia" w:ascii="Arial" w:hAnsi="Arial" w:eastAsia="Yu Mincho" w:cs="Arial"/>
        </w:rPr>
      </w:pPr>
      <w:r>
        <w:rPr>
          <w:rFonts w:hint="eastAsia" w:ascii="Arial" w:hAnsi="Arial" w:eastAsia="Yu Mincho" w:cs="Arial"/>
        </w:rPr>
        <w:t>For ASN.1 definitions in TS 36.331, it is proposed to introduce the perRAInfoListNR IE, and it includes PerRAInfoList-r16, PerRAInfoList-v1660 and PerRAInfoList-v1800 (which are specified in TS 38.331).</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For CHO with candidate SCGs, RAN2 to reuse the current stage-3 description, i.e.  include candidate PCell and candidate PSCell measurements results in neighbor measurements within RLF reports (or SCGFailureInformation).</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For CHO with candidate SCGs, RAN2 to clarify that the time duration between two fulfilled events (i.e., timeBetweenFulfillmen) shall only be included when both CHO and CPAC conditions are satisfied for failure cases.</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For CHO with candidate SCGs, RAN2 explicitly define a new lastHO-Type for CHO with candidate SCGs.</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For CHO with candidate SCGs, logging of elapsed time between fulfilling the last triggering event and handover execution in SHR is not required when only one condition (CHO or CPAC) is fulfilled.</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For CHO with candidate SCGs, RAN2 to agree to include “firstFulfilledConfig”, “timeBetweenFulfillment”, and “timeBetweenLastFulfillmentAndEvent” in the choWithCandidateSCGInfoList IE within the SCGFailureInformation message. Keep the current ASN.1 structure and no change are needed.</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Network is informed in the next RRC complete message about the SHR availability in case the UE performs RACH-less LTM cell switch. No need to change the current formulation of determining the SHR in the current running CR.</w:t>
      </w:r>
    </w:p>
    <w:p>
      <w:pPr>
        <w:pStyle w:val="131"/>
        <w:numPr>
          <w:ilvl w:val="0"/>
          <w:numId w:val="7"/>
        </w:numPr>
        <w:ind w:leftChars="0"/>
        <w:rPr>
          <w:rFonts w:hint="default"/>
          <w:lang w:val="en-US" w:eastAsia="zh-CN"/>
        </w:rPr>
      </w:pPr>
      <w:r>
        <w:rPr>
          <w:rFonts w:hint="default" w:ascii="Arial" w:hAnsi="Arial" w:eastAsia="Yu Mincho" w:cs="Arial"/>
          <w:lang w:val="en-US" w:eastAsia="zh-CN"/>
        </w:rPr>
        <w:t>Follow CHO like mechanism (i.e., a single rlf-Report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p>
    <w:p>
      <w:pPr>
        <w:pStyle w:val="2"/>
        <w:rPr>
          <w:rFonts w:hint="eastAsia" w:eastAsiaTheme="minorEastAsia"/>
          <w:lang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We will not add support for including the unnecessary LTM configuration, e.g. LTM candidate cell(s) unused, in SON reports, for both failure and near failure cases.</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Do not specify support for reporting difference between the TA value received from the LTM cell switch command and TA value measured by the UE</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Do not specify support for reporting of elapsed time between UE obtains the target cell TA and UE receives the cell switch command, or an indication to indicate whether the UE obtains TA before UE receives LTM cell switch command</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val="en-US" w:eastAsia="zh-CN"/>
        </w:rPr>
        <w:t>For LTM-related RA reports, the UE sets the cellId to the CGI if available, otherwise sets it based on ltm-CandidatePCI and ssb-Frequency in corresponding LTM-Candidate.</w:t>
      </w:r>
    </w:p>
    <w:p>
      <w:pPr>
        <w:pStyle w:val="2"/>
        <w:rPr>
          <w:rFonts w:hint="eastAsia" w:eastAsiaTheme="minorEastAsia"/>
          <w:lang w:val="en-US" w:eastAsia="zh-CN"/>
        </w:rPr>
      </w:pP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28"/>
        <w:ind w:left="0" w:firstLine="0"/>
        <w:rPr>
          <w:b/>
          <w:bCs/>
        </w:rPr>
      </w:pP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No new triggering conditions such as time gap between the first met condition (CHO or CPAC) and the second met condition (CPAC or CHO) is above a threshold, can be considered for SHR/SPR procedure.</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No new triggering conditions for SHR/SPR procedure for CHO with candidate SCG.</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UE includes the target PSCell ID in SHR for successful CHO with candidate SCGs.</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UE includes the target PCell ID in SPR for successful CHO with candidate SCG.</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In general, and where applicable, agreements valid for SHR, RLF reports and SCG failure info applies also to SPR.</w:t>
      </w:r>
    </w:p>
    <w:p>
      <w:pPr>
        <w:pStyle w:val="131"/>
        <w:numPr>
          <w:numId w:val="0"/>
        </w:numPr>
        <w:ind w:leftChars="0"/>
        <w:rPr>
          <w:rFonts w:hint="eastAsia" w:ascii="Arial" w:hAnsi="Arial" w:eastAsia="Yu Mincho" w:cs="Arial"/>
          <w:lang w:val="en-US" w:eastAsia="zh-CN"/>
        </w:rPr>
      </w:pPr>
    </w:p>
    <w:p>
      <w:pPr>
        <w:pStyle w:val="131"/>
        <w:numPr>
          <w:ilvl w:val="1"/>
          <w:numId w:val="6"/>
        </w:numPr>
        <w:spacing w:after="180"/>
        <w:ind w:leftChars="0"/>
        <w:rPr>
          <w:rFonts w:hint="eastAsia" w:ascii="Arial" w:hAnsi="Arial" w:eastAsia="宋体" w:cs="Arial"/>
          <w:b/>
          <w:u w:val="single"/>
          <w:lang w:val="en-US" w:eastAsia="zh-CN"/>
        </w:rPr>
      </w:pPr>
      <w:r>
        <w:rPr>
          <w:rFonts w:hint="eastAsia" w:ascii="Arial" w:hAnsi="Arial" w:eastAsia="宋体" w:cs="Arial"/>
          <w:b/>
          <w:u w:val="single"/>
          <w:lang w:val="en-US" w:eastAsia="zh-CN"/>
        </w:rPr>
        <w:t>MRO for S-CPAC</w:t>
      </w:r>
    </w:p>
    <w:p>
      <w:pPr>
        <w:rPr>
          <w:rFonts w:hint="default" w:ascii="Arial" w:hAnsi="Arial" w:cs="Arial" w:eastAsiaTheme="minorEastAsia"/>
          <w:lang w:val="en-US" w:eastAsia="zh-CN"/>
        </w:rPr>
      </w:pPr>
      <w:r>
        <w:rPr>
          <w:rFonts w:hint="eastAsia" w:ascii="Arial" w:hAnsi="Arial" w:cs="Arial" w:eastAsiaTheme="minorEastAsia"/>
          <w:lang w:val="en-US" w:eastAsia="zh-CN"/>
        </w:rPr>
        <w:t>None.</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SON MDT for Slicing</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RAN2 assumes that the signaling structure agreed for encoding geographical area in case of MBS NTN can be used as a reference for encoding geographical area based logged MDT for NTN.</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Support reference location/radius and polygon-based area indication.</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Use dedicated signalling to provide area scope configuration to the UE</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Introduce a UE capability to support geographic area scope checking. FFS if with or without signalling.</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Only geographic area scope is used to indicate applicable logging area to the UE.</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Only if the UE can obtain location information in IDLE/Inactive state, the UE performs geographical area checking for logged MDT. FFS if, when the UE is in IDLE/INACTIVE, the UE logs or not if the UE cannot obtain its location.</w:t>
      </w:r>
    </w:p>
    <w:p>
      <w:pPr>
        <w:pStyle w:val="131"/>
        <w:numPr>
          <w:numId w:val="0"/>
        </w:numPr>
        <w:ind w:leftChars="0"/>
        <w:rPr>
          <w:rFonts w:hint="eastAsia" w:ascii="Arial" w:hAnsi="Arial" w:eastAsia="Yu Mincho" w:cs="Arial"/>
          <w:lang w:val="en-US"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Value range of SDT-UL-DataVolume is 0 to 96000 bits. UE reports 96000 when the data volume is larger than 96000. This is encoded as ENUMERATED.</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 xml:space="preserve">UL data volume is reported only for MO SDT and only radio bearers configured for SDT are considered. This has no specific specification impact. </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perRA-InforList reported in SCGFailureInformationNR includes PerRAInfoList-r16, PerRAInfoList-v1660 and PerRAInfoList-v1800 as in SCGFailureInformation (same as in running LTE CR).</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UE reports the absolute time it has spent in PSCell with SCG activated in MHI.</w:t>
      </w:r>
    </w:p>
    <w:p>
      <w:pPr>
        <w:pStyle w:val="131"/>
        <w:widowControl w:val="0"/>
        <w:numPr>
          <w:numId w:val="0"/>
        </w:numPr>
        <w:overflowPunct/>
        <w:autoSpaceDE/>
        <w:autoSpaceDN/>
        <w:adjustRightInd/>
        <w:spacing w:after="0"/>
        <w:jc w:val="both"/>
        <w:textAlignment w:val="auto"/>
        <w:rPr>
          <w:rFonts w:hint="eastAsia" w:ascii="Arial" w:hAnsi="Arial" w:eastAsia="Yu Mincho" w:cs="Arial"/>
          <w:lang w:val="en-US" w:eastAsia="zh-CN"/>
        </w:rPr>
      </w:pP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val="en-US" w:eastAsia="zh-CN"/>
        </w:rPr>
        <w:t xml:space="preserve">30 </w:t>
      </w:r>
      <w:r>
        <w:rPr>
          <w:rFonts w:ascii="Arial" w:hAnsi="Arial" w:eastAsia="宋体" w:cs="Arial"/>
          <w:b/>
          <w:u w:val="single"/>
        </w:rPr>
        <w:t>(</w:t>
      </w:r>
      <w:r>
        <w:rPr>
          <w:rFonts w:hint="eastAsia" w:ascii="Arial" w:hAnsi="Arial" w:eastAsia="宋体" w:cs="Arial"/>
          <w:b/>
          <w:u w:val="single"/>
          <w:lang w:val="en-US" w:eastAsia="zh-CN"/>
        </w:rPr>
        <w:t>May</w:t>
      </w:r>
      <w:r>
        <w:rPr>
          <w:rFonts w:ascii="Arial" w:hAnsi="Arial" w:eastAsia="宋体" w:cs="Arial"/>
          <w:b/>
          <w:u w:val="single"/>
        </w:rPr>
        <w:t xml:space="preserve"> 202</w:t>
      </w:r>
      <w:r>
        <w:rPr>
          <w:rFonts w:hint="eastAsia" w:ascii="Arial" w:hAnsi="Arial" w:eastAsia="宋体" w:cs="Arial"/>
          <w:b/>
          <w:u w:val="single"/>
          <w:lang w:eastAsia="zh-CN"/>
        </w:rPr>
        <w:t>5</w:t>
      </w:r>
      <w:r>
        <w:rPr>
          <w:rFonts w:ascii="Arial" w:hAnsi="Arial" w:eastAsia="宋体" w:cs="Arial"/>
          <w:b/>
          <w:u w:val="single"/>
        </w:rPr>
        <w:t>)</w:t>
      </w:r>
    </w:p>
    <w:p>
      <w:pPr>
        <w:pStyle w:val="131"/>
        <w:numPr>
          <w:ilvl w:val="0"/>
          <w:numId w:val="6"/>
        </w:numPr>
        <w:spacing w:after="180"/>
        <w:ind w:leftChars="0"/>
        <w:rPr>
          <w:rFonts w:ascii="Arial" w:hAnsi="Arial" w:eastAsia="宋体" w:cs="Arial"/>
          <w:b/>
          <w:u w:val="single"/>
          <w:lang w:eastAsia="zh-CN"/>
        </w:rPr>
      </w:pPr>
      <w:r>
        <w:rPr>
          <w:rFonts w:hint="eastAsia" w:ascii="Arial" w:hAnsi="Arial" w:eastAsia="宋体" w:cs="Arial"/>
          <w:b/>
          <w:u w:val="single"/>
          <w:lang w:val="en-GB" w:eastAsia="zh-CN"/>
        </w:rPr>
        <w:t>Running CRs</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fldChar w:fldCharType="begin"/>
      </w:r>
      <w:r>
        <w:rPr>
          <w:rFonts w:hint="eastAsia" w:ascii="Arial" w:hAnsi="Arial" w:eastAsia="Yu Mincho" w:cs="Arial"/>
          <w:lang w:val="en-US" w:eastAsia="zh-CN"/>
        </w:rPr>
        <w:instrText xml:space="preserve"> HYPERLINK "https://www.3gpp.org/ftp//tsg_ran/WG2_RL2/TSGR2_129bis/Docs//R2-2504234.zip" </w:instrText>
      </w:r>
      <w:r>
        <w:rPr>
          <w:rFonts w:hint="eastAsia" w:ascii="Arial" w:hAnsi="Arial" w:eastAsia="Yu Mincho" w:cs="Arial"/>
          <w:lang w:val="en-US" w:eastAsia="zh-CN"/>
        </w:rPr>
        <w:fldChar w:fldCharType="separate"/>
      </w:r>
      <w:r>
        <w:rPr>
          <w:rFonts w:hint="eastAsia" w:ascii="Arial" w:hAnsi="Arial" w:eastAsia="Yu Mincho" w:cs="Arial"/>
          <w:lang w:val="en-US" w:eastAsia="zh-CN"/>
        </w:rPr>
        <w:t>R2-2504234</w:t>
      </w:r>
      <w:r>
        <w:rPr>
          <w:rFonts w:hint="eastAsia" w:ascii="Arial" w:hAnsi="Arial" w:eastAsia="Yu Mincho" w:cs="Arial"/>
          <w:lang w:val="en-US" w:eastAsia="zh-CN"/>
        </w:rPr>
        <w:fldChar w:fldCharType="end"/>
      </w:r>
      <w:r>
        <w:rPr>
          <w:rFonts w:hint="eastAsia" w:ascii="Arial" w:hAnsi="Arial" w:eastAsia="Yu Mincho" w:cs="Arial"/>
          <w:lang w:val="en-US" w:eastAsia="zh-CN"/>
        </w:rPr>
        <w:t xml:space="preserve"> Running 36.331 CR for R19 SONMDT</w:t>
      </w:r>
      <w:r>
        <w:rPr>
          <w:rFonts w:hint="eastAsia" w:ascii="Arial" w:hAnsi="Arial" w:eastAsia="Yu Mincho" w:cs="Arial"/>
          <w:lang w:val="en-US" w:eastAsia="zh-CN"/>
        </w:rPr>
        <w:t xml:space="preserve"> </w:t>
      </w:r>
      <w:r>
        <w:rPr>
          <w:rFonts w:hint="eastAsia" w:ascii="Arial" w:hAnsi="Arial" w:eastAsia="Yu Mincho" w:cs="Arial"/>
          <w:lang w:val="en-US" w:eastAsia="zh-CN"/>
        </w:rPr>
        <w:t xml:space="preserve"> was endorsed</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val="en-US" w:eastAsia="zh-CN"/>
        </w:rPr>
        <w:fldChar w:fldCharType="begin"/>
      </w:r>
      <w:r>
        <w:rPr>
          <w:rFonts w:hint="eastAsia" w:ascii="Arial" w:hAnsi="Arial" w:eastAsia="Yu Mincho" w:cs="Arial"/>
          <w:lang w:val="en-US" w:eastAsia="zh-CN"/>
        </w:rPr>
        <w:instrText xml:space="preserve"> HYPERLINK "https://www.3gpp.org/ftp//tsg_ran/WG2_RL2/TSGR2_129bis/Docs//R2-2504295.zip" </w:instrText>
      </w:r>
      <w:r>
        <w:rPr>
          <w:rFonts w:hint="eastAsia" w:ascii="Arial" w:hAnsi="Arial" w:eastAsia="Yu Mincho" w:cs="Arial"/>
          <w:lang w:val="en-US" w:eastAsia="zh-CN"/>
        </w:rPr>
        <w:fldChar w:fldCharType="separate"/>
      </w:r>
      <w:r>
        <w:rPr>
          <w:rFonts w:hint="eastAsia" w:ascii="Arial" w:hAnsi="Arial" w:eastAsia="Yu Mincho" w:cs="Arial"/>
          <w:lang w:val="en-US" w:eastAsia="zh-CN"/>
        </w:rPr>
        <w:t>R2-2504295</w:t>
      </w:r>
      <w:r>
        <w:rPr>
          <w:rFonts w:hint="eastAsia" w:ascii="Arial" w:hAnsi="Arial" w:eastAsia="Yu Mincho" w:cs="Arial"/>
          <w:lang w:val="en-US" w:eastAsia="zh-CN"/>
        </w:rPr>
        <w:fldChar w:fldCharType="end"/>
      </w:r>
      <w:r>
        <w:rPr>
          <w:rFonts w:hint="eastAsia" w:ascii="Arial" w:hAnsi="Arial" w:eastAsia="Yu Mincho" w:cs="Arial"/>
          <w:lang w:val="en-US" w:eastAsia="zh-CN"/>
        </w:rPr>
        <w:tab/>
      </w:r>
      <w:r>
        <w:rPr>
          <w:rFonts w:hint="eastAsia" w:ascii="Arial" w:hAnsi="Arial" w:eastAsia="Yu Mincho" w:cs="Arial"/>
          <w:lang w:val="en-US" w:eastAsia="zh-CN"/>
        </w:rPr>
        <w:t>Running CR for SONMDT features</w:t>
      </w:r>
      <w:r>
        <w:rPr>
          <w:rFonts w:hint="eastAsia" w:ascii="Arial" w:hAnsi="Arial" w:eastAsia="Yu Mincho" w:cs="Arial"/>
          <w:lang w:val="en-US" w:eastAsia="zh-CN"/>
        </w:rPr>
        <w:t xml:space="preserve"> was endorsed</w:t>
      </w:r>
    </w:p>
    <w:p>
      <w:pPr>
        <w:pStyle w:val="2"/>
        <w:rPr>
          <w:rFonts w:hint="eastAsia" w:eastAsiaTheme="minorEastAsia"/>
          <w:lang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We will not introduce UE reporting regarding TAs that were “unnecessarily” acquisitioned.</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We will not add TA difference between TA provided by network in Cell Switch Command for which the RACH-less LTM failed, and TA received in RAR for recovery/re-establishment.</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FFS if we add some correlation indication.</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val="en-US" w:eastAsia="zh-CN"/>
        </w:rPr>
        <w:t>We will not add any optimizations to avoid duplicated info in correlated reports</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Introduce new values of raPurpose for RACH-based LTM-related RA reports.</w:t>
      </w:r>
    </w:p>
    <w:p>
      <w:pPr>
        <w:pStyle w:val="131"/>
        <w:numPr>
          <w:ilvl w:val="0"/>
          <w:numId w:val="7"/>
        </w:numPr>
        <w:ind w:leftChars="0"/>
        <w:rPr>
          <w:rFonts w:hint="default" w:ascii="Arial" w:hAnsi="Arial" w:eastAsia="Yu Mincho" w:cs="Arial"/>
          <w:lang w:val="en-US" w:eastAsia="zh-CN"/>
        </w:rPr>
      </w:pPr>
      <w:r>
        <w:rPr>
          <w:rFonts w:ascii="Arial" w:hAnsi="Arial" w:eastAsia="MS Mincho"/>
          <w:sz w:val="20"/>
          <w:szCs w:val="24"/>
        </w:rPr>
        <w:t>UE logs available L1 measurement results in the SHR for the serving, target and and neighbouring cells when the UE performs L3 handover and has an LTM configuration.</w:t>
      </w:r>
    </w:p>
    <w:p>
      <w:pPr>
        <w:pStyle w:val="131"/>
        <w:numPr>
          <w:ilvl w:val="0"/>
          <w:numId w:val="7"/>
        </w:numPr>
        <w:ind w:leftChars="0"/>
        <w:rPr>
          <w:rFonts w:hint="default" w:ascii="Arial" w:hAnsi="Arial" w:eastAsia="Yu Mincho" w:cs="Arial"/>
          <w:lang w:val="en-US" w:eastAsia="zh-CN"/>
        </w:rPr>
      </w:pPr>
      <w:r>
        <w:rPr>
          <w:rFonts w:ascii="Arial" w:hAnsi="Arial" w:eastAsia="MS Mincho"/>
          <w:sz w:val="20"/>
          <w:szCs w:val="24"/>
        </w:rPr>
        <w:t xml:space="preserve">We will not enhance MHI to include a “HO-type” (i.e., LTM or L3 HO). </w:t>
      </w:r>
    </w:p>
    <w:p>
      <w:pPr>
        <w:pStyle w:val="2"/>
        <w:rPr>
          <w:rFonts w:hint="eastAsia" w:eastAsiaTheme="minorEastAsia"/>
          <w:lang w:val="en-US" w:eastAsia="zh-CN"/>
        </w:rPr>
      </w:pP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28"/>
        <w:ind w:left="0" w:firstLine="0"/>
        <w:rPr>
          <w:b/>
          <w:bCs/>
        </w:rPr>
      </w:pPr>
    </w:p>
    <w:p>
      <w:pPr>
        <w:pStyle w:val="131"/>
        <w:numPr>
          <w:ilvl w:val="0"/>
          <w:numId w:val="7"/>
        </w:numPr>
        <w:ind w:leftChars="0"/>
        <w:rPr>
          <w:rFonts w:hint="eastAsia" w:ascii="Arial" w:hAnsi="Arial" w:eastAsia="Yu Mincho" w:cs="Arial"/>
          <w:lang w:val="en-US" w:eastAsia="zh-CN"/>
        </w:rPr>
      </w:pPr>
      <w:r>
        <w:rPr>
          <w:rFonts w:ascii="Arial" w:hAnsi="Arial" w:eastAsia="MS Mincho"/>
          <w:sz w:val="20"/>
          <w:szCs w:val="24"/>
        </w:rPr>
        <w:t>We will look in to if/what to specify for the scenario with CHO with candidate SCG alongside a CHO-only configuration. Proponents should have clear and well-defined proposals next meeting preferably with text proposals</w:t>
      </w:r>
      <w:r>
        <w:t>.</w:t>
      </w:r>
    </w:p>
    <w:p>
      <w:pPr>
        <w:pStyle w:val="131"/>
        <w:numPr>
          <w:ilvl w:val="0"/>
          <w:numId w:val="7"/>
        </w:numPr>
        <w:ind w:leftChars="0"/>
        <w:rPr>
          <w:rFonts w:hint="eastAsia" w:ascii="Arial" w:hAnsi="Arial" w:eastAsia="Yu Mincho" w:cs="Arial"/>
          <w:lang w:val="en-US" w:eastAsia="zh-CN"/>
        </w:rPr>
      </w:pPr>
      <w:r>
        <w:rPr>
          <w:rFonts w:ascii="Arial" w:hAnsi="Arial" w:eastAsia="MS Mincho"/>
          <w:sz w:val="20"/>
          <w:szCs w:val="24"/>
        </w:rPr>
        <w:t>The FFS in the running NR RRC CR “FFS for the case beyond this value and the understanding from UE and network side, as for value beyond this range NW cannot recognize the right SDT configuration” is removed.</w:t>
      </w:r>
    </w:p>
    <w:p>
      <w:pPr>
        <w:pStyle w:val="131"/>
        <w:numPr>
          <w:ilvl w:val="0"/>
          <w:numId w:val="0"/>
        </w:numPr>
        <w:ind w:leftChars="0"/>
        <w:rPr>
          <w:rFonts w:hint="eastAsia" w:ascii="Arial" w:hAnsi="Arial" w:eastAsia="Yu Mincho" w:cs="Arial"/>
          <w:lang w:val="en-US" w:eastAsia="zh-CN"/>
        </w:rPr>
      </w:pPr>
    </w:p>
    <w:p>
      <w:pPr>
        <w:pStyle w:val="131"/>
        <w:numPr>
          <w:ilvl w:val="1"/>
          <w:numId w:val="6"/>
        </w:numPr>
        <w:spacing w:after="180"/>
        <w:ind w:leftChars="0"/>
        <w:rPr>
          <w:rFonts w:hint="eastAsia" w:ascii="Arial" w:hAnsi="Arial" w:eastAsia="宋体" w:cs="Arial"/>
          <w:b/>
          <w:u w:val="single"/>
          <w:lang w:val="en-US" w:eastAsia="zh-CN"/>
        </w:rPr>
      </w:pPr>
      <w:r>
        <w:rPr>
          <w:rFonts w:hint="eastAsia" w:ascii="Arial" w:hAnsi="Arial" w:eastAsia="宋体" w:cs="Arial"/>
          <w:b/>
          <w:u w:val="single"/>
          <w:lang w:val="en-US" w:eastAsia="zh-CN"/>
        </w:rPr>
        <w:t>MRO for S-CPAC</w:t>
      </w:r>
    </w:p>
    <w:p>
      <w:pPr>
        <w:rPr>
          <w:rFonts w:hint="default" w:ascii="Arial" w:hAnsi="Arial" w:cs="Arial" w:eastAsiaTheme="minorEastAsia"/>
          <w:lang w:val="en-US" w:eastAsia="zh-CN"/>
        </w:rPr>
      </w:pPr>
      <w:r>
        <w:rPr>
          <w:rFonts w:hint="eastAsia" w:ascii="Arial" w:hAnsi="Arial" w:cs="Arial" w:eastAsiaTheme="minorEastAsia"/>
          <w:lang w:val="en-US" w:eastAsia="zh-CN"/>
        </w:rPr>
        <w:t>None.</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SON MDT for Slicing</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We aim to specify that: If the UE supports slice-based cell reselection does not find any suitable cell in the frequencies corresponding to the highest ranked NSAG, the UE logs the highest ranked NSAG. FFS the need of cell or frequency info.</w:t>
      </w:r>
    </w:p>
    <w:p>
      <w:pPr>
        <w:rPr>
          <w:rFonts w:ascii="Arial" w:hAnsi="Arial" w:cs="Arial" w:eastAsiaTheme="minorEastAsia"/>
          <w:lang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We go with option 2 (distance), unless we find critical issues with granularity.</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RAN2 to add logging of the first entry from trackingAreaList for the support of MRO for NTN.</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If configured with additional geographical information, FFS if the UE logs the MDT data or not when it cannot obtain its location.</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RAN2 will not work on unchanged PCI satellite mobility unless RAN3 tells us to do so.</w:t>
      </w:r>
    </w:p>
    <w:p>
      <w:pPr>
        <w:pStyle w:val="131"/>
        <w:numPr>
          <w:ilvl w:val="0"/>
          <w:numId w:val="0"/>
        </w:numPr>
        <w:ind w:leftChars="0"/>
        <w:rPr>
          <w:rFonts w:hint="eastAsia" w:ascii="Arial" w:hAnsi="Arial" w:eastAsia="Yu Mincho" w:cs="Arial"/>
          <w:lang w:val="en-US"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pStyle w:val="131"/>
        <w:widowControl w:val="0"/>
        <w:numPr>
          <w:numId w:val="0"/>
        </w:numPr>
        <w:overflowPunct/>
        <w:autoSpaceDE/>
        <w:autoSpaceDN/>
        <w:adjustRightInd/>
        <w:spacing w:after="0"/>
        <w:jc w:val="both"/>
        <w:textAlignment w:val="auto"/>
        <w:rPr>
          <w:rFonts w:hint="default" w:ascii="Arial" w:hAnsi="Arial" w:eastAsia="Yu Mincho" w:cs="Arial"/>
          <w:lang w:val="en-US" w:eastAsia="zh-CN"/>
        </w:rPr>
      </w:pPr>
      <w:r>
        <w:rPr>
          <w:rFonts w:hint="eastAsia" w:ascii="Arial" w:hAnsi="Arial" w:eastAsia="Yu Mincho" w:cs="Arial"/>
          <w:lang w:val="en-US" w:eastAsia="zh-CN"/>
        </w:rPr>
        <w:t xml:space="preserve">None </w:t>
      </w:r>
    </w:p>
    <w:p>
      <w:pPr>
        <w:pStyle w:val="6"/>
        <w:rPr>
          <w:rFonts w:hint="eastAsia" w:ascii="Arial" w:hAnsi="Arial" w:eastAsia="Yu Mincho" w:cs="Arial"/>
          <w:lang w:val="en-US" w:eastAsia="zh-CN"/>
        </w:rPr>
      </w:pPr>
      <w:r>
        <w:rPr>
          <w:lang w:eastAsia="ja-JP"/>
        </w:rPr>
        <w:t>2.2.2</w:t>
      </w:r>
      <w:r>
        <w:rPr>
          <w:lang w:eastAsia="ja-JP"/>
        </w:rPr>
        <w:tab/>
      </w:r>
      <w:r>
        <w:rPr>
          <w:lang w:eastAsia="ja-JP"/>
        </w:rPr>
        <w:t xml:space="preserve">Remaining Open issues </w:t>
      </w:r>
    </w:p>
    <w:p>
      <w:pPr>
        <w:pStyle w:val="131"/>
        <w:numPr>
          <w:numId w:val="0"/>
        </w:numPr>
        <w:ind w:leftChars="0"/>
        <w:rPr>
          <w:rFonts w:hint="eastAsia" w:ascii="Arial" w:hAnsi="Arial" w:eastAsia="Yu Mincho" w:cs="Arial"/>
          <w:lang w:val="en-US" w:eastAsia="zh-CN"/>
        </w:rPr>
      </w:pPr>
      <w:r>
        <w:rPr>
          <w:rFonts w:hint="eastAsia" w:ascii="Arial" w:hAnsi="Arial" w:eastAsia="Yu Mincho" w:cs="Arial"/>
          <w:lang w:val="en-US" w:eastAsia="zh-CN"/>
        </w:rPr>
        <w:t xml:space="preserve">None </w:t>
      </w:r>
    </w:p>
    <w:p>
      <w:pPr>
        <w:pStyle w:val="2"/>
        <w:rPr>
          <w:rFonts w:eastAsiaTheme="minorEastAsia"/>
          <w:lang w:val="en-US" w:eastAsia="zh-CN"/>
        </w:rPr>
      </w:pPr>
    </w:p>
    <w:p>
      <w:pPr>
        <w:pStyle w:val="4"/>
        <w:rPr>
          <w:lang w:eastAsia="ja-JP"/>
        </w:rPr>
      </w:pPr>
      <w:r>
        <w:rPr>
          <w:lang w:eastAsia="ja-JP"/>
        </w:rPr>
        <w:t>2.3</w:t>
      </w:r>
      <w:r>
        <w:rPr>
          <w:lang w:eastAsia="ja-JP"/>
        </w:rPr>
        <w:tab/>
      </w:r>
      <w:r>
        <w:rPr>
          <w:rFonts w:hint="eastAsia"/>
          <w:lang w:eastAsia="ja-JP"/>
        </w:rPr>
        <w:t>RAN3</w:t>
      </w:r>
    </w:p>
    <w:p>
      <w:pPr>
        <w:pStyle w:val="6"/>
        <w:rPr>
          <w:rFonts w:eastAsia="Yu Mincho" w:cs="Arial"/>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hint="eastAsia" w:ascii="Arial" w:hAnsi="Arial" w:eastAsia="宋体" w:cs="Arial"/>
          <w:b/>
          <w:u w:val="single"/>
          <w:lang w:val="en-US" w:eastAsia="zh-CN"/>
        </w:rPr>
        <w:t>RAN3#127bis(Apr 2025)</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7"/>
        </w:numPr>
        <w:ind w:leftChars="0"/>
        <w:rPr>
          <w:rFonts w:hint="eastAsia" w:ascii="Arial" w:hAnsi="Arial" w:eastAsia="Yu Mincho" w:cs="Arial"/>
        </w:rPr>
      </w:pPr>
      <w:r>
        <w:rPr>
          <w:rFonts w:hint="eastAsia" w:ascii="Arial" w:hAnsi="Arial" w:eastAsia="Yu Mincho" w:cs="Arial"/>
        </w:rPr>
        <w:t>RAN3 supports network-based solution for the case of BFR shortly after a successful LTM cell switch.</w:t>
      </w:r>
    </w:p>
    <w:p>
      <w:pPr>
        <w:pStyle w:val="131"/>
        <w:numPr>
          <w:ilvl w:val="0"/>
          <w:numId w:val="7"/>
        </w:numPr>
        <w:ind w:leftChars="0"/>
        <w:rPr>
          <w:rFonts w:hint="eastAsia" w:ascii="Arial" w:hAnsi="Arial" w:eastAsia="Yu Mincho" w:cs="Arial"/>
        </w:rPr>
      </w:pPr>
      <w:r>
        <w:rPr>
          <w:rFonts w:hint="eastAsia" w:ascii="Arial" w:hAnsi="Arial" w:eastAsia="Yu Mincho" w:cs="Arial"/>
        </w:rPr>
        <w:t>The target DU identifies the BFR happened in UE shortly after successful LTM cell switch caused due to wrong beam.</w:t>
      </w:r>
    </w:p>
    <w:p>
      <w:pPr>
        <w:pStyle w:val="131"/>
        <w:numPr>
          <w:ilvl w:val="0"/>
          <w:numId w:val="7"/>
        </w:numPr>
        <w:ind w:leftChars="0"/>
        <w:rPr>
          <w:rFonts w:hint="eastAsia" w:ascii="Arial" w:hAnsi="Arial" w:eastAsia="Yu Mincho" w:cs="Arial"/>
        </w:rPr>
      </w:pPr>
      <w:r>
        <w:rPr>
          <w:rFonts w:hint="eastAsia" w:ascii="Arial" w:hAnsi="Arial" w:eastAsia="Yu Mincho" w:cs="Arial"/>
        </w:rPr>
        <w:t>In case that the source DU selects a wrong beam among candidate beam list, the source DU is responsible for MRO optimization</w:t>
      </w:r>
    </w:p>
    <w:p>
      <w:pPr>
        <w:pStyle w:val="131"/>
        <w:numPr>
          <w:ilvl w:val="0"/>
          <w:numId w:val="7"/>
        </w:numPr>
        <w:ind w:leftChars="0"/>
        <w:rPr>
          <w:rFonts w:hint="eastAsia" w:ascii="Arial" w:hAnsi="Arial" w:eastAsia="Yu Mincho" w:cs="Arial"/>
        </w:rPr>
      </w:pPr>
      <w:r>
        <w:rPr>
          <w:rFonts w:hint="eastAsia" w:ascii="Arial" w:hAnsi="Arial" w:eastAsia="Yu Mincho" w:cs="Arial"/>
        </w:rPr>
        <w:t>In case that the target DU provides a wrong candidate beam list, the target DU is responsible for MRO optimization</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Target DU needs to send the recovery beam information to CU and CU forwards it to source DU. </w:t>
      </w:r>
    </w:p>
    <w:p>
      <w:pPr>
        <w:pStyle w:val="131"/>
        <w:numPr>
          <w:ilvl w:val="0"/>
          <w:numId w:val="7"/>
        </w:numPr>
        <w:ind w:leftChars="0"/>
        <w:rPr>
          <w:rFonts w:ascii="Arial" w:hAnsi="Arial" w:eastAsia="Yu Mincho" w:cs="Arial"/>
        </w:rPr>
      </w:pPr>
      <w:r>
        <w:rPr>
          <w:rFonts w:hint="eastAsia" w:ascii="Arial" w:hAnsi="Arial" w:eastAsia="Yu Mincho" w:cs="Arial"/>
        </w:rPr>
        <w:t>CU does not need to send the old beam information to source DU.</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MRO will cover the scenario that RACH-less LTM fails including outdate TA and UE performs RACH based LTM. </w:t>
      </w:r>
    </w:p>
    <w:p>
      <w:pPr>
        <w:pStyle w:val="131"/>
        <w:numPr>
          <w:ilvl w:val="0"/>
          <w:numId w:val="7"/>
        </w:numPr>
        <w:ind w:leftChars="0"/>
        <w:rPr>
          <w:rFonts w:hint="eastAsia" w:ascii="Arial" w:hAnsi="Arial" w:eastAsia="Yu Mincho" w:cs="Arial"/>
        </w:rPr>
      </w:pPr>
      <w:r>
        <w:rPr>
          <w:rFonts w:hint="eastAsia" w:ascii="Arial" w:hAnsi="Arial" w:eastAsia="Yu Mincho" w:cs="Arial"/>
        </w:rPr>
        <w:t>RAN3 will not consider the case of LTM cell switch failure due to outdated TA calculated by UE.</w:t>
      </w:r>
    </w:p>
    <w:p>
      <w:pPr>
        <w:pStyle w:val="131"/>
        <w:numPr>
          <w:ilvl w:val="0"/>
          <w:numId w:val="7"/>
        </w:numPr>
        <w:ind w:leftChars="0"/>
        <w:rPr>
          <w:rFonts w:ascii="Arial" w:hAnsi="Arial" w:eastAsia="Yu Mincho" w:cs="Arial"/>
        </w:rPr>
      </w:pPr>
      <w:r>
        <w:rPr>
          <w:rFonts w:hint="eastAsia" w:ascii="Arial" w:hAnsi="Arial" w:eastAsia="Yu Mincho" w:cs="Arial"/>
        </w:rPr>
        <w:t>For PDCCH order triggered early TA acquisition, RAN3 consider the case of RACH-less LTM fails due to outdate TA and UE performs RACH-based LTM failure recovery or RRC re-establishment to the same cell.</w:t>
      </w:r>
    </w:p>
    <w:p>
      <w:pPr>
        <w:pStyle w:val="131"/>
        <w:numPr>
          <w:ilvl w:val="0"/>
          <w:numId w:val="7"/>
        </w:numPr>
        <w:ind w:leftChars="0"/>
        <w:rPr>
          <w:rFonts w:ascii="Arial" w:hAnsi="Arial" w:eastAsia="Yu Mincho" w:cs="Arial"/>
        </w:rPr>
      </w:pPr>
      <w:r>
        <w:rPr>
          <w:rFonts w:hint="eastAsia" w:ascii="Arial" w:hAnsi="Arial" w:eastAsia="Yu Mincho" w:cs="Arial"/>
        </w:rPr>
        <w:t>For intra-CU case, CU detects the potential LTM ping-pong issue based on local information, DU decides and solves the LTM ping-pong issue.</w:t>
      </w:r>
    </w:p>
    <w:p>
      <w:pPr>
        <w:pStyle w:val="131"/>
        <w:numPr>
          <w:ilvl w:val="1"/>
          <w:numId w:val="7"/>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7"/>
        </w:numPr>
        <w:ind w:leftChars="0"/>
        <w:rPr>
          <w:rFonts w:hint="eastAsia" w:ascii="Arial" w:hAnsi="Arial" w:eastAsia="Yu Mincho" w:cs="Arial"/>
        </w:rPr>
      </w:pPr>
      <w:r>
        <w:rPr>
          <w:rFonts w:hint="eastAsia" w:ascii="Arial" w:hAnsi="Arial" w:eastAsia="Yu Mincho" w:cs="Arial"/>
        </w:rPr>
        <w:t>No additional information is needed in handover report message.</w:t>
      </w:r>
    </w:p>
    <w:p>
      <w:pPr>
        <w:pStyle w:val="131"/>
        <w:numPr>
          <w:ilvl w:val="0"/>
          <w:numId w:val="7"/>
        </w:numPr>
        <w:ind w:leftChars="0"/>
        <w:rPr>
          <w:rFonts w:hint="eastAsia" w:ascii="Arial" w:hAnsi="Arial" w:eastAsia="Yu Mincho" w:cs="Arial"/>
        </w:rPr>
      </w:pPr>
      <w:r>
        <w:rPr>
          <w:rFonts w:hint="eastAsia" w:ascii="Arial" w:hAnsi="Arial" w:eastAsia="Yu Mincho" w:cs="Arial"/>
        </w:rPr>
        <w:t>Check stage 3 TP on the Target cell CGI related in handover report message.</w:t>
      </w:r>
    </w:p>
    <w:p>
      <w:pPr>
        <w:pStyle w:val="131"/>
        <w:numPr>
          <w:ilvl w:val="0"/>
          <w:numId w:val="7"/>
        </w:numPr>
        <w:ind w:leftChars="0"/>
        <w:rPr>
          <w:rFonts w:hint="eastAsia" w:ascii="Arial" w:hAnsi="Arial" w:eastAsia="Yu Mincho" w:cs="Arial"/>
        </w:rPr>
      </w:pPr>
      <w:r>
        <w:rPr>
          <w:rFonts w:hint="eastAsia" w:ascii="Arial" w:hAnsi="Arial" w:eastAsia="Yu Mincho" w:cs="Arial"/>
        </w:rPr>
        <w:t>One SCGFailureInfomation is included in SCG Failure Indication message, no need aggregation.</w:t>
      </w:r>
    </w:p>
    <w:p>
      <w:pPr>
        <w:pStyle w:val="131"/>
        <w:numPr>
          <w:ilvl w:val="0"/>
          <w:numId w:val="7"/>
        </w:numPr>
        <w:ind w:leftChars="0"/>
        <w:rPr>
          <w:rFonts w:hint="eastAsia" w:ascii="Arial" w:hAnsi="Arial" w:eastAsia="Yu Mincho" w:cs="Arial"/>
        </w:rPr>
      </w:pPr>
      <w:r>
        <w:rPr>
          <w:rFonts w:hint="eastAsia" w:ascii="Arial" w:hAnsi="Arial" w:eastAsia="Yu Mincho" w:cs="Arial"/>
        </w:rPr>
        <w:t>Respective MN in stage2 is at least a candidate MN.</w:t>
      </w:r>
    </w:p>
    <w:p>
      <w:pPr>
        <w:pStyle w:val="131"/>
        <w:numPr>
          <w:ilvl w:val="0"/>
          <w:numId w:val="7"/>
        </w:numPr>
        <w:ind w:leftChars="0"/>
        <w:rPr>
          <w:rFonts w:hint="eastAsia" w:ascii="Arial" w:hAnsi="Arial" w:eastAsia="Yu Mincho" w:cs="Arial"/>
        </w:rPr>
      </w:pPr>
      <w:r>
        <w:rPr>
          <w:rFonts w:hint="eastAsia" w:ascii="Arial" w:hAnsi="Arial" w:eastAsia="Yu Mincho" w:cs="Arial"/>
        </w:rPr>
        <w:t>Information needed in the SCG Failure Indication message: The Xn UE AP ID in the receiving node.</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Additional information reported from the UE in SCGFailureInformation: The Identifier of candidate PCell(s) or PSCell(s) that fulfilled execution conditions before the SCG failure is encountered. </w:t>
      </w:r>
    </w:p>
    <w:p>
      <w:pPr>
        <w:pStyle w:val="131"/>
        <w:numPr>
          <w:ilvl w:val="0"/>
          <w:numId w:val="7"/>
        </w:numPr>
        <w:ind w:leftChars="0"/>
        <w:rPr>
          <w:rFonts w:ascii="Arial" w:hAnsi="Arial" w:eastAsia="Yu Mincho" w:cs="Arial"/>
        </w:rPr>
      </w:pPr>
      <w:r>
        <w:rPr>
          <w:rFonts w:hint="eastAsia" w:ascii="Arial" w:hAnsi="Arial" w:eastAsia="Yu Mincho" w:cs="Arial"/>
        </w:rPr>
        <w:t xml:space="preserve">No support of near failure case in R19. </w:t>
      </w:r>
    </w:p>
    <w:p>
      <w:pPr>
        <w:pStyle w:val="131"/>
        <w:numPr>
          <w:ilvl w:val="1"/>
          <w:numId w:val="7"/>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w:t>
      </w:r>
      <w:r>
        <w:rPr>
          <w:rFonts w:hint="eastAsia" w:ascii="Arial" w:hAnsi="Arial" w:eastAsia="宋体" w:cs="Arial"/>
          <w:b/>
          <w:u w:val="single"/>
          <w:lang w:eastAsia="zh-CN"/>
        </w:rPr>
        <w:t>S-CPAC</w:t>
      </w:r>
    </w:p>
    <w:p>
      <w:pPr>
        <w:pStyle w:val="131"/>
        <w:ind w:left="0" w:leftChars="0"/>
        <w:rPr>
          <w:rFonts w:ascii="Arial" w:hAnsi="Arial" w:eastAsia="Yu Mincho" w:cs="Arial"/>
        </w:rPr>
      </w:pPr>
    </w:p>
    <w:p>
      <w:pPr>
        <w:pStyle w:val="131"/>
        <w:numPr>
          <w:ilvl w:val="0"/>
          <w:numId w:val="7"/>
        </w:numPr>
        <w:ind w:leftChars="0"/>
        <w:rPr>
          <w:rFonts w:ascii="Arial" w:hAnsi="Arial" w:eastAsia="Yu Mincho" w:cs="Arial"/>
        </w:rPr>
      </w:pPr>
      <w:r>
        <w:rPr>
          <w:rFonts w:hint="eastAsia" w:ascii="Arial" w:hAnsi="Arial" w:eastAsia="Yu Mincho" w:cs="Arial"/>
        </w:rPr>
        <w:t>The description on S-CPAC information forwarding is technically correct. Cleanup of the text is needed.</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7"/>
        </w:numPr>
        <w:ind w:leftChars="0"/>
        <w:rPr>
          <w:rFonts w:ascii="Arial" w:hAnsi="Arial" w:eastAsia="Yu Mincho" w:cs="Arial"/>
        </w:rPr>
      </w:pPr>
      <w:r>
        <w:rPr>
          <w:rFonts w:hint="eastAsia" w:ascii="Arial" w:hAnsi="Arial" w:eastAsia="Yu Mincho" w:cs="Arial"/>
        </w:rPr>
        <w:t>No further discussion on Time-based CHO.</w:t>
      </w:r>
    </w:p>
    <w:p>
      <w:pPr>
        <w:pStyle w:val="131"/>
        <w:numPr>
          <w:ilvl w:val="0"/>
          <w:numId w:val="7"/>
        </w:numPr>
        <w:ind w:leftChars="0"/>
        <w:rPr>
          <w:rFonts w:hint="eastAsia" w:ascii="Arial" w:hAnsi="Arial" w:eastAsia="Yu Mincho" w:cs="Arial"/>
        </w:rPr>
      </w:pPr>
      <w:r>
        <w:rPr>
          <w:rFonts w:hint="eastAsia" w:ascii="Arial" w:hAnsi="Arial" w:eastAsia="Yu Mincho" w:cs="Arial"/>
        </w:rPr>
        <w:t>Divide the MRO for RACH-less handover case into two scenarios:</w:t>
      </w:r>
    </w:p>
    <w:p>
      <w:pPr>
        <w:pStyle w:val="131"/>
        <w:numPr>
          <w:numId w:val="0"/>
        </w:numPr>
        <w:ind w:leftChars="0" w:firstLine="630" w:firstLineChars="300"/>
        <w:rPr>
          <w:rFonts w:hint="eastAsia" w:ascii="Arial" w:hAnsi="Arial" w:eastAsia="Yu Mincho" w:cs="Arial"/>
        </w:rPr>
      </w:pPr>
      <w:r>
        <w:rPr>
          <w:rFonts w:hint="eastAsia" w:ascii="Arial" w:hAnsi="Arial" w:eastAsia="Yu Mincho" w:cs="Arial"/>
        </w:rPr>
        <w:t>1.RACH-less handover was attempted but failed;</w:t>
      </w:r>
    </w:p>
    <w:p>
      <w:pPr>
        <w:pStyle w:val="131"/>
        <w:numPr>
          <w:numId w:val="0"/>
        </w:numPr>
        <w:ind w:leftChars="0" w:firstLine="630" w:firstLineChars="300"/>
        <w:rPr>
          <w:rFonts w:hint="eastAsia" w:ascii="Arial" w:hAnsi="Arial" w:eastAsia="Yu Mincho" w:cs="Arial"/>
        </w:rPr>
      </w:pPr>
      <w:r>
        <w:rPr>
          <w:rFonts w:hint="eastAsia" w:ascii="Arial" w:hAnsi="Arial" w:eastAsia="Yu Mincho" w:cs="Arial"/>
        </w:rPr>
        <w:t>2.UE was configured RACH-less handover but did not attempt RACH-less handover because RSRP is below threshold</w:t>
      </w:r>
    </w:p>
    <w:p>
      <w:pPr>
        <w:pStyle w:val="131"/>
        <w:numPr>
          <w:numId w:val="0"/>
        </w:numPr>
        <w:ind w:leftChars="0" w:firstLine="630" w:firstLineChars="300"/>
        <w:rPr>
          <w:rFonts w:hint="eastAsia"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7"/>
        </w:numPr>
        <w:ind w:leftChars="0"/>
        <w:rPr>
          <w:rFonts w:ascii="Arial" w:hAnsi="Arial" w:eastAsia="Yu Mincho" w:cs="Arial"/>
        </w:rPr>
      </w:pPr>
      <w:r>
        <w:rPr>
          <w:rFonts w:hint="eastAsia" w:ascii="Arial" w:hAnsi="Arial" w:eastAsia="宋体" w:cs="Arial"/>
          <w:lang w:val="en-US" w:eastAsia="zh-CN"/>
        </w:rPr>
        <w:t>None</w:t>
      </w:r>
    </w:p>
    <w:p>
      <w:pPr>
        <w:pStyle w:val="131"/>
        <w:numPr>
          <w:ilvl w:val="0"/>
          <w:numId w:val="6"/>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7"/>
        </w:numPr>
        <w:ind w:leftChars="0"/>
        <w:rPr>
          <w:rFonts w:ascii="Arial" w:hAnsi="Arial" w:eastAsia="Yu Mincho" w:cs="Arial"/>
        </w:rPr>
      </w:pPr>
      <w:r>
        <w:rPr>
          <w:rFonts w:hint="eastAsia" w:ascii="Arial" w:hAnsi="Arial" w:eastAsia="Yu Mincho" w:cs="Arial"/>
        </w:rPr>
        <w:t>No need to add failureType and perRA-InfoList in SCG FAILURE INFORMATION REPORT message in X2/Xn interface.</w:t>
      </w:r>
    </w:p>
    <w:p>
      <w:pPr>
        <w:pStyle w:val="131"/>
        <w:numPr>
          <w:ilvl w:val="0"/>
          <w:numId w:val="7"/>
        </w:numPr>
        <w:ind w:leftChars="0"/>
        <w:rPr>
          <w:rFonts w:ascii="Arial" w:hAnsi="Arial" w:eastAsia="Yu Mincho" w:cs="Arial"/>
        </w:rPr>
      </w:pPr>
      <w:r>
        <w:rPr>
          <w:rFonts w:hint="eastAsia" w:ascii="Arial" w:hAnsi="Arial" w:eastAsia="Yu Mincho" w:cs="Arial"/>
        </w:rPr>
        <w:t>No need to report RSRP and data volume when triggered RA-SDT fails in RA report.</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pStyle w:val="131"/>
        <w:numPr>
          <w:ilvl w:val="0"/>
          <w:numId w:val="7"/>
        </w:numPr>
        <w:ind w:leftChars="0"/>
        <w:rPr>
          <w:rFonts w:ascii="Arial" w:hAnsi="Arial" w:eastAsia="Yu Mincho" w:cs="Arial"/>
        </w:rPr>
      </w:pPr>
      <w:r>
        <w:rPr>
          <w:rFonts w:hint="eastAsia" w:ascii="Arial" w:hAnsi="Arial" w:eastAsia="宋体" w:cs="Arial"/>
          <w:lang w:eastAsia="zh-CN"/>
        </w:rPr>
        <w:t xml:space="preserve">LS </w:t>
      </w:r>
      <w:r>
        <w:rPr>
          <w:rFonts w:hint="eastAsia" w:ascii="Arial" w:hAnsi="Arial" w:eastAsia="宋体" w:cs="Arial"/>
          <w:lang w:val="en-US" w:eastAsia="zh-CN"/>
        </w:rPr>
        <w:t xml:space="preserve">to RAN2 </w:t>
      </w:r>
      <w:r>
        <w:rPr>
          <w:rFonts w:hint="eastAsia" w:ascii="Arial" w:hAnsi="Arial" w:eastAsia="宋体" w:cs="Arial"/>
          <w:lang w:eastAsia="zh-CN"/>
        </w:rPr>
        <w:t xml:space="preserve">on SONMDT for NTN </w:t>
      </w:r>
      <w:r>
        <w:rPr>
          <w:rFonts w:hint="eastAsia" w:ascii="Arial" w:hAnsi="Arial" w:eastAsia="宋体" w:cs="Arial"/>
          <w:lang w:val="en-US" w:eastAsia="zh-CN"/>
        </w:rPr>
        <w:t>in R3-252382 was agreed</w:t>
      </w:r>
    </w:p>
    <w:p>
      <w:pPr>
        <w:pStyle w:val="131"/>
        <w:ind w:left="0" w:leftChars="0"/>
        <w:rPr>
          <w:rFonts w:ascii="Arial" w:hAnsi="Arial" w:eastAsia="Yu Mincho" w:cs="Arial"/>
        </w:rPr>
      </w:pPr>
    </w:p>
    <w:p>
      <w:pPr>
        <w:pStyle w:val="131"/>
        <w:ind w:left="0" w:leftChars="0"/>
        <w:rPr>
          <w:rFonts w:ascii="Arial" w:hAnsi="Arial" w:eastAsia="Yu Mincho" w:cs="Arial"/>
        </w:rPr>
      </w:pPr>
    </w:p>
    <w:p>
      <w:pPr>
        <w:rPr>
          <w:rFonts w:ascii="Arial" w:hAnsi="Arial" w:eastAsia="宋体" w:cs="Arial"/>
          <w:b/>
          <w:u w:val="single"/>
          <w:lang w:val="en-US" w:eastAsia="zh-CN"/>
        </w:rPr>
      </w:pPr>
      <w:r>
        <w:rPr>
          <w:rFonts w:hint="eastAsia" w:ascii="Arial" w:hAnsi="Arial" w:eastAsia="宋体" w:cs="Arial"/>
          <w:b/>
          <w:u w:val="single"/>
          <w:lang w:val="en-US" w:eastAsia="zh-CN"/>
        </w:rPr>
        <w:t>RAN3#128(May 2025)</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7"/>
        </w:numPr>
        <w:ind w:leftChars="0"/>
        <w:rPr>
          <w:rFonts w:ascii="Arial" w:hAnsi="Arial" w:eastAsia="Yu Mincho" w:cs="Arial"/>
        </w:rPr>
      </w:pPr>
      <w:r>
        <w:rPr>
          <w:rFonts w:hint="eastAsia" w:ascii="Arial" w:hAnsi="Arial" w:eastAsia="Yu Mincho" w:cs="Arial"/>
        </w:rPr>
        <w:t>Use DU-CU ACCESS AND MOBILITY INDICATION message for target DU send recovery beam information to the CU. Only one recovery beam information included.</w:t>
      </w:r>
    </w:p>
    <w:p>
      <w:pPr>
        <w:pStyle w:val="131"/>
        <w:numPr>
          <w:ilvl w:val="0"/>
          <w:numId w:val="7"/>
        </w:numPr>
        <w:ind w:leftChars="0"/>
        <w:rPr>
          <w:rFonts w:ascii="Arial" w:hAnsi="Arial" w:eastAsia="Yu Mincho" w:cs="Arial"/>
        </w:rPr>
      </w:pPr>
      <w:r>
        <w:rPr>
          <w:rFonts w:hint="eastAsia" w:ascii="Arial" w:hAnsi="Arial" w:eastAsia="宋体" w:cs="Arial"/>
          <w:lang w:val="en-US" w:eastAsia="zh-CN"/>
        </w:rPr>
        <w:t xml:space="preserve">Transfer </w:t>
      </w:r>
      <w:r>
        <w:rPr>
          <w:rFonts w:hint="eastAsia" w:ascii="Arial" w:hAnsi="Arial" w:eastAsia="Yu Mincho" w:cs="Arial"/>
        </w:rPr>
        <w:t>CU UE F1AP ID</w:t>
      </w:r>
      <w:r>
        <w:rPr>
          <w:rFonts w:hint="eastAsia" w:ascii="Arial" w:hAnsi="Arial" w:eastAsia="宋体" w:cs="Arial"/>
          <w:lang w:val="en-US" w:eastAsia="zh-CN"/>
        </w:rPr>
        <w:t xml:space="preserve"> </w:t>
      </w:r>
      <w:r>
        <w:rPr>
          <w:rFonts w:hint="eastAsia" w:ascii="Arial" w:hAnsi="Arial" w:eastAsia="Yu Mincho" w:cs="Arial"/>
        </w:rPr>
        <w:t xml:space="preserve"> with recovery beam information from target DU to CU</w:t>
      </w:r>
      <w:r>
        <w:rPr>
          <w:rFonts w:hint="eastAsia" w:ascii="Arial" w:hAnsi="Arial" w:eastAsia="宋体" w:cs="Arial"/>
          <w:lang w:val="en-US" w:eastAsia="zh-CN"/>
        </w:rPr>
        <w:t>.</w:t>
      </w:r>
    </w:p>
    <w:p>
      <w:pPr>
        <w:pStyle w:val="131"/>
        <w:numPr>
          <w:ilvl w:val="0"/>
          <w:numId w:val="7"/>
        </w:numPr>
        <w:ind w:leftChars="0"/>
        <w:rPr>
          <w:rFonts w:ascii="Arial" w:hAnsi="Arial" w:eastAsia="Yu Mincho" w:cs="Arial"/>
        </w:rPr>
      </w:pPr>
      <w:r>
        <w:rPr>
          <w:rFonts w:hint="eastAsia" w:ascii="Arial" w:hAnsi="Arial" w:eastAsia="Yu Mincho" w:cs="Arial"/>
        </w:rPr>
        <w:t>Use ACCESS AND MOBILITY INDICATION message for CU forward recovery beam information to the source DU. Only one recovery beam information included.</w:t>
      </w:r>
    </w:p>
    <w:p>
      <w:pPr>
        <w:pStyle w:val="131"/>
        <w:numPr>
          <w:ilvl w:val="0"/>
          <w:numId w:val="7"/>
        </w:numPr>
        <w:ind w:leftChars="0"/>
        <w:rPr>
          <w:rFonts w:ascii="Arial" w:hAnsi="Arial" w:eastAsia="Yu Mincho" w:cs="Arial"/>
        </w:rPr>
      </w:pPr>
      <w:r>
        <w:rPr>
          <w:rFonts w:hint="eastAsia" w:ascii="Arial" w:hAnsi="Arial" w:eastAsia="宋体" w:cs="Arial"/>
          <w:lang w:val="en-US" w:eastAsia="zh-CN"/>
        </w:rPr>
        <w:t xml:space="preserve">Transfer </w:t>
      </w:r>
      <w:r>
        <w:rPr>
          <w:rFonts w:hint="eastAsia" w:ascii="Arial" w:hAnsi="Arial" w:eastAsia="Yu Mincho" w:cs="Arial"/>
        </w:rPr>
        <w:t>Source DU UE F1AP ID</w:t>
      </w:r>
      <w:r>
        <w:rPr>
          <w:rFonts w:hint="eastAsia" w:ascii="Arial" w:hAnsi="Arial" w:eastAsia="宋体" w:cs="Arial"/>
          <w:lang w:val="en-US" w:eastAsia="zh-CN"/>
        </w:rPr>
        <w:t xml:space="preserve"> </w:t>
      </w:r>
      <w:r>
        <w:rPr>
          <w:rFonts w:hint="eastAsia" w:ascii="Arial" w:hAnsi="Arial" w:eastAsia="Yu Mincho" w:cs="Arial"/>
        </w:rPr>
        <w:t>with recovery beam information from target CU to DU</w:t>
      </w:r>
    </w:p>
    <w:p>
      <w:pPr>
        <w:pStyle w:val="131"/>
        <w:numPr>
          <w:ilvl w:val="0"/>
          <w:numId w:val="7"/>
        </w:numPr>
        <w:ind w:leftChars="0"/>
        <w:rPr>
          <w:rFonts w:hint="eastAsia" w:ascii="Arial" w:hAnsi="Arial" w:eastAsia="Yu Mincho" w:cs="Arial"/>
        </w:rPr>
      </w:pPr>
      <w:r>
        <w:rPr>
          <w:rFonts w:hint="eastAsia" w:ascii="Arial" w:hAnsi="Arial" w:eastAsia="Yu Mincho" w:cs="Arial"/>
        </w:rPr>
        <w:t>No new failure type for beam failure recovery is needed for TS38.300.</w:t>
      </w:r>
    </w:p>
    <w:p>
      <w:pPr>
        <w:pStyle w:val="131"/>
        <w:numPr>
          <w:ilvl w:val="0"/>
          <w:numId w:val="7"/>
        </w:numPr>
        <w:ind w:leftChars="0"/>
        <w:rPr>
          <w:rFonts w:ascii="Arial" w:hAnsi="Arial" w:eastAsia="Yu Mincho" w:cs="Arial"/>
        </w:rPr>
      </w:pPr>
      <w:r>
        <w:rPr>
          <w:rFonts w:hint="eastAsia" w:ascii="Arial" w:hAnsi="Arial" w:eastAsia="Yu Mincho" w:cs="Arial"/>
        </w:rPr>
        <w:t>The Timer configured in DU (e.g., Tstore_UE_cntxt) used for the DU to detect BFR shortly after successful LTM cell switch to the wrong beam is up to implementation.</w:t>
      </w:r>
    </w:p>
    <w:p>
      <w:pPr>
        <w:pStyle w:val="131"/>
        <w:numPr>
          <w:ilvl w:val="0"/>
          <w:numId w:val="7"/>
        </w:numPr>
        <w:ind w:leftChars="0"/>
        <w:rPr>
          <w:rFonts w:ascii="Arial" w:hAnsi="Arial" w:eastAsia="Yu Mincho" w:cs="Arial"/>
        </w:rPr>
      </w:pPr>
      <w:r>
        <w:rPr>
          <w:rFonts w:hint="eastAsia" w:ascii="Arial" w:hAnsi="Arial" w:eastAsia="Yu Mincho" w:cs="Arial"/>
        </w:rPr>
        <w:t>CU informs relevant information to the target DU via CU-DU Cell Switch Notification.</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Network-based solution for the LTM cell switch failure due to wrong beam using the same signaling flow as for Case1. </w:t>
      </w:r>
    </w:p>
    <w:p>
      <w:pPr>
        <w:pStyle w:val="131"/>
        <w:numPr>
          <w:ilvl w:val="0"/>
          <w:numId w:val="7"/>
        </w:numPr>
        <w:ind w:leftChars="0"/>
        <w:rPr>
          <w:rFonts w:hint="eastAsia" w:ascii="Arial" w:hAnsi="Arial" w:eastAsia="Yu Mincho" w:cs="Arial"/>
        </w:rPr>
      </w:pPr>
      <w:r>
        <w:rPr>
          <w:rFonts w:hint="eastAsia" w:ascii="Arial" w:hAnsi="Arial" w:eastAsia="Yu Mincho" w:cs="Arial"/>
        </w:rPr>
        <w:t>In case that the source DU selects a wrong beam among candidate beam list, the source DU is responsible for MRO optimization.</w:t>
      </w:r>
    </w:p>
    <w:p>
      <w:pPr>
        <w:pStyle w:val="131"/>
        <w:numPr>
          <w:ilvl w:val="0"/>
          <w:numId w:val="7"/>
        </w:numPr>
        <w:ind w:leftChars="0"/>
        <w:rPr>
          <w:rFonts w:hint="eastAsia" w:ascii="Arial" w:hAnsi="Arial" w:eastAsia="Yu Mincho" w:cs="Arial"/>
        </w:rPr>
      </w:pPr>
      <w:r>
        <w:rPr>
          <w:rFonts w:hint="eastAsia" w:ascii="Arial" w:hAnsi="Arial" w:eastAsia="Yu Mincho" w:cs="Arial"/>
        </w:rPr>
        <w:t>In case that the target DU provides a wrong candidate beam list, the target DU is responsible for MRO optimization.</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Target DU needs to send the reconnect/re-established/recovery beam information to CU and CU forwards it to source DU. </w:t>
      </w:r>
    </w:p>
    <w:p>
      <w:pPr>
        <w:pStyle w:val="131"/>
        <w:numPr>
          <w:ilvl w:val="0"/>
          <w:numId w:val="7"/>
        </w:numPr>
        <w:ind w:leftChars="0"/>
        <w:rPr>
          <w:rFonts w:hint="eastAsia" w:ascii="Arial" w:hAnsi="Arial" w:eastAsia="Yu Mincho" w:cs="Arial"/>
        </w:rPr>
      </w:pPr>
      <w:r>
        <w:rPr>
          <w:rFonts w:hint="eastAsia" w:ascii="Arial" w:hAnsi="Arial" w:eastAsia="Yu Mincho" w:cs="Arial"/>
        </w:rPr>
        <w:t>CU does not need to send the old beam information to source DU.</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Work on stage3 semantic description for C-RNTI IE in ACCESS AND MOBILITY INDICATION message. </w:t>
      </w:r>
    </w:p>
    <w:p>
      <w:pPr>
        <w:pStyle w:val="131"/>
        <w:numPr>
          <w:ilvl w:val="0"/>
          <w:numId w:val="7"/>
        </w:numPr>
        <w:ind w:leftChars="0"/>
        <w:rPr>
          <w:rFonts w:ascii="Arial" w:hAnsi="Arial" w:eastAsia="Yu Mincho" w:cs="Arial"/>
        </w:rPr>
      </w:pPr>
      <w:r>
        <w:rPr>
          <w:rFonts w:hint="eastAsia" w:ascii="Arial" w:hAnsi="Arial" w:eastAsia="Yu Mincho" w:cs="Arial"/>
        </w:rPr>
        <w:t xml:space="preserve">New BL CR for TS38.420 Samsung </w:t>
      </w:r>
    </w:p>
    <w:p>
      <w:pPr>
        <w:pStyle w:val="131"/>
        <w:numPr>
          <w:ilvl w:val="0"/>
          <w:numId w:val="7"/>
        </w:numPr>
        <w:ind w:leftChars="0"/>
        <w:rPr>
          <w:rFonts w:hint="eastAsia" w:ascii="Arial" w:hAnsi="Arial" w:eastAsia="Yu Mincho" w:cs="Arial"/>
        </w:rPr>
      </w:pPr>
      <w:r>
        <w:rPr>
          <w:rFonts w:hint="eastAsia" w:ascii="Arial" w:hAnsi="Arial" w:eastAsia="Yu Mincho" w:cs="Arial"/>
        </w:rPr>
        <w:t>RAN3 supports network-based solution for out dated TA.</w:t>
      </w:r>
    </w:p>
    <w:p>
      <w:pPr>
        <w:pStyle w:val="131"/>
        <w:numPr>
          <w:ilvl w:val="0"/>
          <w:numId w:val="7"/>
        </w:numPr>
        <w:ind w:leftChars="0"/>
        <w:rPr>
          <w:rFonts w:ascii="Arial" w:hAnsi="Arial" w:eastAsia="Yu Mincho" w:cs="Arial"/>
        </w:rPr>
      </w:pPr>
      <w:r>
        <w:rPr>
          <w:rFonts w:hint="eastAsia" w:ascii="Arial" w:hAnsi="Arial" w:eastAsia="Yu Mincho" w:cs="Arial"/>
        </w:rPr>
        <w:t>Reusing the same signaling flow as case1 and case2.</w:t>
      </w:r>
    </w:p>
    <w:p>
      <w:pPr>
        <w:pStyle w:val="131"/>
        <w:numPr>
          <w:ilvl w:val="0"/>
          <w:numId w:val="7"/>
        </w:numPr>
        <w:ind w:leftChars="0"/>
        <w:rPr>
          <w:rFonts w:ascii="Arial" w:hAnsi="Arial" w:eastAsia="Yu Mincho" w:cs="Arial"/>
        </w:rPr>
      </w:pPr>
      <w:r>
        <w:rPr>
          <w:rFonts w:hint="eastAsia" w:ascii="Arial" w:hAnsi="Arial" w:eastAsia="Yu Mincho" w:cs="Arial"/>
        </w:rPr>
        <w:t>TA acquisition Type signalling is not needed based on the network based solution of out dated TA</w:t>
      </w:r>
      <w:r>
        <w:rPr>
          <w:rFonts w:hint="eastAsia" w:ascii="Arial" w:hAnsi="Arial" w:eastAsia="宋体" w:cs="Arial"/>
          <w:lang w:val="en-US" w:eastAsia="zh-CN"/>
        </w:rPr>
        <w:t>.</w:t>
      </w:r>
    </w:p>
    <w:p>
      <w:pPr>
        <w:pStyle w:val="131"/>
        <w:numPr>
          <w:ilvl w:val="1"/>
          <w:numId w:val="7"/>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7"/>
        </w:numPr>
        <w:ind w:leftChars="0"/>
        <w:rPr>
          <w:rFonts w:ascii="Arial" w:hAnsi="Arial" w:eastAsia="Yu Mincho" w:cs="Arial"/>
        </w:rPr>
      </w:pPr>
      <w:r>
        <w:rPr>
          <w:rFonts w:hint="eastAsia" w:ascii="Arial" w:hAnsi="Arial" w:eastAsia="Yu Mincho" w:cs="Arial"/>
        </w:rPr>
        <w:t>Reuse the existing “HO too early” and “HO to wrong cell” in case of too early CHO execution and CHO execution to wrong cell.</w:t>
      </w:r>
    </w:p>
    <w:p>
      <w:pPr>
        <w:pStyle w:val="131"/>
        <w:numPr>
          <w:ilvl w:val="0"/>
          <w:numId w:val="7"/>
        </w:numPr>
        <w:ind w:leftChars="0"/>
        <w:rPr>
          <w:rFonts w:ascii="Arial" w:hAnsi="Arial" w:eastAsia="Yu Mincho" w:cs="Arial"/>
        </w:rPr>
      </w:pPr>
      <w:r>
        <w:rPr>
          <w:rFonts w:hint="eastAsia" w:ascii="Arial" w:hAnsi="Arial" w:eastAsia="Yu Mincho" w:cs="Arial"/>
        </w:rPr>
        <w:t>Handover Report message is not needed for case 7a.</w:t>
      </w:r>
    </w:p>
    <w:p>
      <w:pPr>
        <w:pStyle w:val="131"/>
        <w:numPr>
          <w:ilvl w:val="1"/>
          <w:numId w:val="7"/>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w:t>
      </w:r>
      <w:r>
        <w:rPr>
          <w:rFonts w:hint="eastAsia" w:ascii="Arial" w:hAnsi="Arial" w:eastAsia="宋体" w:cs="Arial"/>
          <w:b/>
          <w:u w:val="single"/>
          <w:lang w:eastAsia="zh-CN"/>
        </w:rPr>
        <w:t>S-CPAC</w:t>
      </w:r>
    </w:p>
    <w:p>
      <w:pPr>
        <w:pStyle w:val="131"/>
        <w:numPr>
          <w:ilvl w:val="0"/>
          <w:numId w:val="7"/>
        </w:numPr>
        <w:ind w:leftChars="0"/>
        <w:rPr>
          <w:rFonts w:ascii="Arial" w:hAnsi="Arial" w:eastAsia="Yu Mincho" w:cs="Arial"/>
        </w:rPr>
      </w:pPr>
      <w:r>
        <w:rPr>
          <w:rFonts w:hint="eastAsia" w:ascii="Arial" w:hAnsi="Arial" w:eastAsia="Yu Mincho" w:cs="Arial"/>
        </w:rPr>
        <w:t>The setting of the information on previousPSCellId and timeSCGFailure needs to be updated to support the failures due to the following S-CPAC</w:t>
      </w:r>
    </w:p>
    <w:p>
      <w:pPr>
        <w:pStyle w:val="131"/>
        <w:numPr>
          <w:ilvl w:val="0"/>
          <w:numId w:val="7"/>
        </w:numPr>
        <w:ind w:leftChars="0"/>
        <w:rPr>
          <w:rFonts w:hint="eastAsia" w:ascii="Arial" w:hAnsi="Arial" w:eastAsia="Yu Mincho" w:cs="Arial"/>
        </w:rPr>
      </w:pPr>
      <w:r>
        <w:rPr>
          <w:rFonts w:hint="eastAsia" w:ascii="Arial" w:hAnsi="Arial" w:eastAsia="Yu Mincho" w:cs="Arial"/>
        </w:rPr>
        <w:t>Inform the SN(s) about the outcome of mobility events for SN initiated S-CPAC using the SN RELEASE REQUEST or SN RELEASE CONFIRM.</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7"/>
        </w:numPr>
        <w:ind w:leftChars="0"/>
        <w:rPr>
          <w:rFonts w:hint="eastAsia" w:ascii="Arial" w:hAnsi="Arial" w:eastAsia="Yu Mincho" w:cs="Arial"/>
        </w:rPr>
      </w:pPr>
      <w:r>
        <w:rPr>
          <w:rFonts w:hint="eastAsia" w:ascii="Arial" w:hAnsi="Arial" w:eastAsia="Yu Mincho" w:cs="Arial"/>
        </w:rPr>
        <w:t>To introduce a geographical area scope for NTN MDT including either reference location/radius or a polygon-based area for NG and Xn.</w:t>
      </w:r>
    </w:p>
    <w:p>
      <w:pPr>
        <w:pStyle w:val="131"/>
        <w:numPr>
          <w:ilvl w:val="0"/>
          <w:numId w:val="0"/>
        </w:numPr>
        <w:ind w:leftChars="0" w:firstLine="630" w:firstLineChars="300"/>
        <w:rPr>
          <w:rFonts w:hint="eastAsia"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7"/>
        </w:numPr>
        <w:ind w:leftChars="0"/>
        <w:rPr>
          <w:rFonts w:ascii="Arial" w:hAnsi="Arial" w:eastAsia="Yu Mincho" w:cs="Arial"/>
        </w:rPr>
      </w:pPr>
      <w:r>
        <w:rPr>
          <w:rFonts w:hint="eastAsia" w:ascii="Arial" w:hAnsi="Arial" w:eastAsia="宋体" w:cs="Arial"/>
          <w:lang w:val="en-US" w:eastAsia="zh-CN"/>
        </w:rPr>
        <w:t>None</w:t>
      </w:r>
    </w:p>
    <w:p>
      <w:pPr>
        <w:pStyle w:val="131"/>
        <w:numPr>
          <w:ilvl w:val="0"/>
          <w:numId w:val="6"/>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7"/>
        </w:numPr>
        <w:ind w:leftChars="0"/>
        <w:rPr>
          <w:rFonts w:hint="eastAsia" w:ascii="Arial" w:hAnsi="Arial" w:eastAsia="Yu Mincho" w:cs="Arial"/>
        </w:rPr>
      </w:pPr>
      <w:r>
        <w:rPr>
          <w:rFonts w:hint="eastAsia" w:ascii="Arial" w:hAnsi="Arial" w:eastAsia="Yu Mincho" w:cs="Arial"/>
        </w:rPr>
        <w:t>NW collects the absolute time (i.e. accumulated time) spent in the PSCell with SCG activated state.</w:t>
      </w:r>
    </w:p>
    <w:p>
      <w:pPr>
        <w:pStyle w:val="131"/>
        <w:numPr>
          <w:ilvl w:val="0"/>
          <w:numId w:val="7"/>
        </w:numPr>
        <w:ind w:leftChars="0"/>
        <w:rPr>
          <w:rFonts w:hint="eastAsia" w:ascii="Arial" w:hAnsi="Arial" w:eastAsia="Yu Mincho" w:cs="Arial"/>
        </w:rPr>
      </w:pPr>
      <w:r>
        <w:rPr>
          <w:rFonts w:hint="eastAsia" w:ascii="Arial" w:hAnsi="Arial" w:eastAsia="Yu Mincho" w:cs="Arial"/>
        </w:rPr>
        <w:t>Add the absolute time with SCG activated in the Last Visited PSCell Information IE.</w:t>
      </w:r>
    </w:p>
    <w:p>
      <w:pPr>
        <w:pStyle w:val="131"/>
        <w:numPr>
          <w:ilvl w:val="0"/>
          <w:numId w:val="7"/>
        </w:numPr>
        <w:ind w:leftChars="0"/>
        <w:rPr>
          <w:rFonts w:ascii="Arial" w:hAnsi="Arial" w:eastAsia="Yu Mincho" w:cs="Arial"/>
        </w:rPr>
      </w:pPr>
      <w:r>
        <w:rPr>
          <w:rFonts w:hint="eastAsia" w:ascii="Arial" w:hAnsi="Arial" w:eastAsia="Yu Mincho" w:cs="Arial"/>
        </w:rPr>
        <w:t>Additional information is not needed for UHI Enhancement for SCG Deactivation/Activation.</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pStyle w:val="131"/>
        <w:numPr>
          <w:ilvl w:val="0"/>
          <w:numId w:val="7"/>
        </w:numPr>
        <w:ind w:leftChars="0"/>
        <w:rPr>
          <w:rFonts w:ascii="Arial" w:hAnsi="Arial" w:eastAsia="Yu Mincho" w:cs="Arial"/>
        </w:rPr>
      </w:pPr>
      <w:r>
        <w:rPr>
          <w:rFonts w:hint="eastAsia" w:ascii="Arial" w:hAnsi="Arial" w:eastAsia="宋体" w:cs="Arial"/>
          <w:lang w:eastAsia="zh-CN"/>
        </w:rPr>
        <w:t xml:space="preserve">LS </w:t>
      </w:r>
      <w:r>
        <w:rPr>
          <w:rFonts w:hint="eastAsia" w:ascii="Arial" w:hAnsi="Arial" w:eastAsia="宋体" w:cs="Arial"/>
          <w:lang w:val="en-US" w:eastAsia="zh-CN"/>
        </w:rPr>
        <w:t xml:space="preserve">to RAN2 </w:t>
      </w:r>
      <w:r>
        <w:rPr>
          <w:rFonts w:hint="eastAsia" w:ascii="Arial" w:hAnsi="Arial" w:eastAsia="宋体" w:cs="Arial"/>
          <w:lang w:eastAsia="zh-CN"/>
        </w:rPr>
        <w:t xml:space="preserve">on SONMDT for NTN </w:t>
      </w:r>
      <w:r>
        <w:rPr>
          <w:rFonts w:hint="eastAsia" w:ascii="Arial" w:hAnsi="Arial" w:eastAsia="宋体" w:cs="Arial"/>
          <w:lang w:val="en-US" w:eastAsia="zh-CN"/>
        </w:rPr>
        <w:t>in R3-252382 was agreed</w:t>
      </w:r>
    </w:p>
    <w:p>
      <w:pPr>
        <w:pStyle w:val="131"/>
        <w:numPr>
          <w:ilvl w:val="0"/>
          <w:numId w:val="7"/>
        </w:numPr>
        <w:ind w:leftChars="0"/>
        <w:rPr>
          <w:rFonts w:ascii="Arial" w:hAnsi="Arial" w:eastAsia="Yu Mincho" w:cs="Arial"/>
        </w:rPr>
      </w:pPr>
      <w:r>
        <w:rPr>
          <w:rFonts w:hint="eastAsia" w:ascii="Arial" w:hAnsi="Arial" w:eastAsia="Yu Mincho" w:cs="Arial"/>
        </w:rPr>
        <w:t xml:space="preserve">Reply LS </w:t>
      </w:r>
      <w:r>
        <w:rPr>
          <w:rFonts w:hint="eastAsia" w:ascii="Arial" w:hAnsi="Arial" w:eastAsia="宋体" w:cs="Arial"/>
          <w:lang w:val="en-US" w:eastAsia="zh-CN"/>
        </w:rPr>
        <w:t xml:space="preserve">to RAN2 </w:t>
      </w:r>
      <w:r>
        <w:rPr>
          <w:rFonts w:hint="eastAsia" w:ascii="Arial" w:hAnsi="Arial" w:eastAsia="Yu Mincho" w:cs="Arial"/>
        </w:rPr>
        <w:t xml:space="preserve">on SON for LTM in R3-253944 </w:t>
      </w:r>
    </w:p>
    <w:p>
      <w:pPr>
        <w:pStyle w:val="131"/>
        <w:numPr>
          <w:ilvl w:val="0"/>
          <w:numId w:val="7"/>
        </w:numPr>
        <w:ind w:leftChars="0"/>
        <w:rPr>
          <w:rFonts w:ascii="Arial" w:hAnsi="Arial" w:eastAsia="Yu Mincho" w:cs="Arial"/>
        </w:rPr>
      </w:pPr>
      <w:r>
        <w:rPr>
          <w:rFonts w:hint="eastAsia" w:ascii="Arial" w:hAnsi="Arial" w:eastAsia="Yu Mincho" w:cs="Arial"/>
        </w:rPr>
        <w:t xml:space="preserve">LS </w:t>
      </w:r>
      <w:r>
        <w:rPr>
          <w:rFonts w:hint="eastAsia" w:ascii="Arial" w:hAnsi="Arial" w:eastAsia="宋体" w:cs="Arial"/>
          <w:lang w:val="en-US" w:eastAsia="zh-CN"/>
        </w:rPr>
        <w:t xml:space="preserve">to RAN2 </w:t>
      </w:r>
      <w:r>
        <w:rPr>
          <w:rFonts w:hint="eastAsia" w:ascii="Arial" w:hAnsi="Arial" w:eastAsia="Yu Mincho" w:cs="Arial"/>
        </w:rPr>
        <w:t xml:space="preserve">on support of MRO for CHO with candidate SCG(s) and S-CPAC in R3-253886 </w:t>
      </w:r>
      <w:r>
        <w:rPr>
          <w:rFonts w:hint="eastAsia" w:ascii="Arial" w:hAnsi="Arial" w:eastAsia="宋体" w:cs="Arial"/>
          <w:lang w:val="en-US" w:eastAsia="zh-CN"/>
        </w:rPr>
        <w:t>was a</w:t>
      </w:r>
      <w:r>
        <w:rPr>
          <w:rFonts w:hint="eastAsia" w:ascii="Arial" w:hAnsi="Arial" w:eastAsia="Yu Mincho" w:cs="Arial"/>
        </w:rPr>
        <w:t>greed</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numPr>
          <w:ilvl w:val="0"/>
          <w:numId w:val="7"/>
        </w:numPr>
        <w:ind w:leftChars="0"/>
        <w:rPr>
          <w:rFonts w:ascii="Arial" w:hAnsi="Arial" w:eastAsia="Yu Mincho" w:cs="Arial"/>
        </w:rPr>
      </w:pPr>
      <w:r>
        <w:rPr>
          <w:rFonts w:hint="eastAsia" w:ascii="Arial" w:hAnsi="Arial" w:eastAsia="Yu Mincho" w:cs="Arial"/>
        </w:rPr>
        <w:t>Whether LTM failure due to outdated TA is defined as a new failure case or it can covered by existing failure case?</w:t>
      </w:r>
    </w:p>
    <w:p>
      <w:pPr>
        <w:pStyle w:val="131"/>
        <w:numPr>
          <w:ilvl w:val="0"/>
          <w:numId w:val="7"/>
        </w:numPr>
        <w:ind w:leftChars="0"/>
        <w:rPr>
          <w:rFonts w:ascii="Arial" w:hAnsi="Arial" w:eastAsia="Yu Mincho" w:cs="Arial"/>
        </w:rPr>
      </w:pPr>
      <w:r>
        <w:rPr>
          <w:rFonts w:hint="eastAsia" w:ascii="Arial" w:hAnsi="Arial" w:eastAsia="Yu Mincho" w:cs="Arial"/>
        </w:rPr>
        <w:t>FFS for intra-DU case</w:t>
      </w:r>
      <w:r>
        <w:rPr>
          <w:rFonts w:hint="eastAsia" w:ascii="Arial" w:hAnsi="Arial" w:eastAsia="宋体" w:cs="Arial"/>
          <w:lang w:val="en-US" w:eastAsia="zh-CN"/>
        </w:rPr>
        <w:t xml:space="preserve">, </w:t>
      </w:r>
      <w:r>
        <w:rPr>
          <w:rFonts w:hint="eastAsia" w:ascii="Arial" w:hAnsi="Arial" w:eastAsia="Yu Mincho" w:cs="Arial"/>
        </w:rPr>
        <w:t>CU aware TA acquisition type without any signaling impact in RAN3</w:t>
      </w:r>
      <w:r>
        <w:rPr>
          <w:rFonts w:hint="eastAsia" w:ascii="Arial" w:hAnsi="Arial" w:eastAsia="宋体" w:cs="Arial"/>
          <w:lang w:val="en-US" w:eastAsia="zh-CN"/>
        </w:rPr>
        <w:t>?</w:t>
      </w:r>
    </w:p>
    <w:p>
      <w:pPr>
        <w:pStyle w:val="131"/>
        <w:numPr>
          <w:ilvl w:val="0"/>
          <w:numId w:val="7"/>
        </w:numPr>
        <w:ind w:leftChars="0"/>
        <w:rPr>
          <w:rFonts w:hint="eastAsia" w:ascii="Arial" w:hAnsi="Arial" w:eastAsia="Yu Mincho" w:cs="Arial"/>
        </w:rPr>
      </w:pPr>
      <w:r>
        <w:rPr>
          <w:rFonts w:hint="eastAsia" w:ascii="Arial" w:hAnsi="Arial" w:eastAsia="Yu Mincho" w:cs="Arial"/>
        </w:rPr>
        <w:t>Additional Information with recovery beam information from target DU to CU:</w:t>
      </w:r>
    </w:p>
    <w:p>
      <w:pPr>
        <w:pStyle w:val="131"/>
        <w:numPr>
          <w:numId w:val="0"/>
        </w:numPr>
        <w:ind w:leftChars="0" w:firstLine="420" w:firstLineChars="200"/>
        <w:rPr>
          <w:rFonts w:hint="eastAsia" w:ascii="Arial" w:hAnsi="Arial" w:eastAsia="Yu Mincho" w:cs="Arial"/>
        </w:rPr>
      </w:pPr>
      <w:r>
        <w:rPr>
          <w:rFonts w:hint="eastAsia" w:ascii="Arial" w:hAnsi="Arial" w:eastAsia="Yu Mincho" w:cs="Arial"/>
        </w:rPr>
        <w:t>Failure type (for case 1, case 2) in an implicit way or explicit way</w:t>
      </w:r>
      <w:r>
        <w:rPr>
          <w:rFonts w:hint="eastAsia" w:ascii="Arial" w:hAnsi="Arial" w:eastAsia="宋体" w:cs="Arial"/>
          <w:lang w:val="en-US" w:eastAsia="zh-CN"/>
        </w:rPr>
        <w:t>?</w:t>
      </w:r>
    </w:p>
    <w:p>
      <w:pPr>
        <w:pStyle w:val="131"/>
        <w:numPr>
          <w:numId w:val="0"/>
        </w:numPr>
        <w:ind w:leftChars="0" w:firstLine="630" w:firstLineChars="300"/>
        <w:rPr>
          <w:rFonts w:ascii="Arial" w:hAnsi="Arial" w:eastAsia="Yu Mincho" w:cs="Arial"/>
        </w:rPr>
      </w:pPr>
      <w:r>
        <w:rPr>
          <w:rFonts w:hint="eastAsia" w:ascii="Arial" w:hAnsi="Arial" w:eastAsia="Yu Mincho" w:cs="Arial"/>
        </w:rPr>
        <w:t xml:space="preserve">beam failure indicator in an implicit way or explicit way </w:t>
      </w:r>
      <w:r>
        <w:rPr>
          <w:rFonts w:hint="eastAsia" w:ascii="Arial" w:hAnsi="Arial" w:eastAsia="宋体" w:cs="Arial"/>
          <w:lang w:val="en-US" w:eastAsia="zh-CN"/>
        </w:rPr>
        <w:t>?</w:t>
      </w:r>
    </w:p>
    <w:p>
      <w:pPr>
        <w:pStyle w:val="131"/>
        <w:numPr>
          <w:ilvl w:val="0"/>
          <w:numId w:val="7"/>
        </w:numPr>
        <w:ind w:leftChars="0"/>
        <w:rPr>
          <w:rFonts w:hint="eastAsia" w:ascii="Arial" w:hAnsi="Arial" w:eastAsia="Yu Mincho" w:cs="Arial"/>
        </w:rPr>
      </w:pPr>
      <w:r>
        <w:rPr>
          <w:rFonts w:hint="eastAsia" w:ascii="Arial" w:hAnsi="Arial" w:eastAsia="Yu Mincho" w:cs="Arial"/>
        </w:rPr>
        <w:t>Additional Information with recovery beam information from target CU to DU:</w:t>
      </w:r>
    </w:p>
    <w:p>
      <w:pPr>
        <w:pStyle w:val="131"/>
        <w:numPr>
          <w:numId w:val="0"/>
        </w:numPr>
        <w:ind w:leftChars="0" w:firstLine="420" w:firstLineChars="200"/>
        <w:rPr>
          <w:rFonts w:hint="eastAsia" w:ascii="Arial" w:hAnsi="Arial" w:eastAsia="Yu Mincho" w:cs="Arial"/>
        </w:rPr>
      </w:pPr>
      <w:r>
        <w:rPr>
          <w:rFonts w:hint="eastAsia" w:ascii="Arial" w:hAnsi="Arial" w:eastAsia="Yu Mincho" w:cs="Arial"/>
        </w:rPr>
        <w:t>Failure type (for case 1, case 2) in an implicit way or explicit way</w:t>
      </w:r>
    </w:p>
    <w:p>
      <w:pPr>
        <w:pStyle w:val="131"/>
        <w:numPr>
          <w:numId w:val="0"/>
        </w:numPr>
        <w:ind w:leftChars="0" w:firstLine="420" w:firstLineChars="200"/>
        <w:rPr>
          <w:rFonts w:ascii="Arial" w:hAnsi="Arial" w:eastAsia="Yu Mincho" w:cs="Arial"/>
        </w:rPr>
      </w:pPr>
      <w:r>
        <w:rPr>
          <w:rFonts w:hint="eastAsia" w:ascii="Arial" w:hAnsi="Arial" w:eastAsia="Yu Mincho" w:cs="Arial"/>
        </w:rPr>
        <w:t>beam failure indicator in an implicit way or explicit way</w:t>
      </w:r>
    </w:p>
    <w:p>
      <w:pPr>
        <w:pStyle w:val="131"/>
        <w:numPr>
          <w:ilvl w:val="0"/>
          <w:numId w:val="7"/>
        </w:numPr>
        <w:ind w:leftChars="0"/>
        <w:rPr>
          <w:rFonts w:hint="eastAsia" w:ascii="Arial" w:hAnsi="Arial" w:eastAsia="Yu Mincho" w:cs="Arial"/>
        </w:rPr>
      </w:pPr>
      <w:r>
        <w:rPr>
          <w:rFonts w:hint="eastAsia" w:ascii="Arial" w:hAnsi="Arial" w:eastAsia="Yu Mincho" w:cs="Arial"/>
        </w:rPr>
        <w:t>Down selection of following solutions:</w:t>
      </w:r>
    </w:p>
    <w:p>
      <w:pPr>
        <w:pStyle w:val="131"/>
        <w:numPr>
          <w:numId w:val="0"/>
        </w:numPr>
        <w:ind w:leftChars="0" w:firstLine="210" w:firstLineChars="100"/>
        <w:rPr>
          <w:rFonts w:hint="eastAsia" w:ascii="Arial" w:hAnsi="Arial" w:eastAsia="Yu Mincho" w:cs="Arial"/>
        </w:rPr>
      </w:pPr>
      <w:r>
        <w:rPr>
          <w:rFonts w:hint="eastAsia" w:ascii="Arial" w:hAnsi="Arial" w:eastAsia="Yu Mincho" w:cs="Arial"/>
        </w:rPr>
        <w:t>1a: CU provide full UHI list with L1/L3 type to the DU (maximum item number is 16).</w:t>
      </w:r>
    </w:p>
    <w:p>
      <w:pPr>
        <w:pStyle w:val="131"/>
        <w:numPr>
          <w:numId w:val="0"/>
        </w:numPr>
        <w:ind w:leftChars="0" w:firstLine="210" w:firstLineChars="100"/>
        <w:rPr>
          <w:rFonts w:hint="eastAsia" w:ascii="Arial" w:hAnsi="Arial" w:eastAsia="Yu Mincho" w:cs="Arial"/>
        </w:rPr>
      </w:pPr>
      <w:r>
        <w:rPr>
          <w:rFonts w:hint="eastAsia" w:ascii="Arial" w:hAnsi="Arial" w:eastAsia="Yu Mincho" w:cs="Arial"/>
        </w:rPr>
        <w:t xml:space="preserve">1b: CU provide full UHI list (except PScell) with L1/L3 type to the DU (maximum item number is 16). </w:t>
      </w:r>
    </w:p>
    <w:p>
      <w:pPr>
        <w:pStyle w:val="131"/>
        <w:numPr>
          <w:numId w:val="0"/>
        </w:numPr>
        <w:ind w:leftChars="0" w:firstLine="210" w:firstLineChars="100"/>
        <w:rPr>
          <w:rFonts w:hint="eastAsia" w:ascii="Arial" w:hAnsi="Arial" w:eastAsia="Yu Mincho" w:cs="Arial"/>
        </w:rPr>
      </w:pPr>
      <w:r>
        <w:rPr>
          <w:rFonts w:hint="eastAsia" w:ascii="Arial" w:hAnsi="Arial" w:eastAsia="Yu Mincho" w:cs="Arial"/>
        </w:rPr>
        <w:t xml:space="preserve">2a: CU provide last consecutive L1 entries to the DU. </w:t>
      </w:r>
    </w:p>
    <w:p>
      <w:pPr>
        <w:pStyle w:val="131"/>
        <w:numPr>
          <w:numId w:val="0"/>
        </w:numPr>
        <w:ind w:leftChars="0" w:firstLine="210" w:firstLineChars="100"/>
        <w:rPr>
          <w:rFonts w:ascii="Arial" w:hAnsi="Arial" w:eastAsia="Yu Mincho" w:cs="Arial"/>
        </w:rPr>
      </w:pPr>
      <w:r>
        <w:rPr>
          <w:rFonts w:hint="eastAsia" w:ascii="Arial" w:hAnsi="Arial" w:eastAsia="Yu Mincho" w:cs="Arial"/>
        </w:rPr>
        <w:t>2b: CU provide FFS number of last consecutive L1 entries to the DU.</w:t>
      </w:r>
    </w:p>
    <w:p>
      <w:pPr>
        <w:pStyle w:val="131"/>
        <w:numPr>
          <w:ilvl w:val="0"/>
          <w:numId w:val="7"/>
        </w:numPr>
        <w:ind w:leftChars="0"/>
        <w:rPr>
          <w:rFonts w:hint="eastAsia" w:ascii="Arial" w:hAnsi="Arial" w:eastAsia="Yu Mincho" w:cs="Arial"/>
        </w:rPr>
      </w:pPr>
      <w:r>
        <w:rPr>
          <w:rFonts w:hint="eastAsia" w:ascii="Arial" w:hAnsi="Arial" w:eastAsia="Yu Mincho" w:cs="Arial"/>
        </w:rPr>
        <w:t>No stage2, work in stage3 with 1a.</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If the above 1a information is included in F1AP message from CU to DU, the DU may consider the potential mobility issue detected including ping-pong. </w:t>
      </w:r>
    </w:p>
    <w:p>
      <w:pPr>
        <w:pStyle w:val="131"/>
        <w:numPr>
          <w:ilvl w:val="0"/>
          <w:numId w:val="7"/>
        </w:numPr>
        <w:ind w:leftChars="0"/>
        <w:rPr>
          <w:rFonts w:ascii="Arial" w:hAnsi="Arial" w:eastAsia="Yu Mincho" w:cs="Arial"/>
        </w:rPr>
      </w:pPr>
      <w:r>
        <w:rPr>
          <w:rFonts w:hint="eastAsia" w:ascii="Arial" w:hAnsi="Arial" w:eastAsia="Yu Mincho" w:cs="Arial"/>
        </w:rPr>
        <w:t>FFS on the extra indication for ping-pong case.</w:t>
      </w:r>
    </w:p>
    <w:p>
      <w:pPr>
        <w:pStyle w:val="131"/>
        <w:numPr>
          <w:ilvl w:val="0"/>
          <w:numId w:val="7"/>
        </w:numPr>
        <w:ind w:leftChars="0"/>
        <w:rPr>
          <w:rFonts w:ascii="Arial" w:hAnsi="Arial" w:eastAsia="Yu Mincho" w:cs="Arial"/>
        </w:rPr>
      </w:pPr>
      <w:r>
        <w:rPr>
          <w:rFonts w:hint="eastAsia" w:ascii="Arial" w:hAnsi="Arial" w:eastAsia="Yu Mincho" w:cs="Arial"/>
        </w:rPr>
        <w:t>Update the MN node of wrong candidate PSCell list selection for CHO with candidate SCG(s) as candidate or target MN.</w:t>
      </w:r>
    </w:p>
    <w:p>
      <w:pPr>
        <w:pStyle w:val="131"/>
        <w:numPr>
          <w:ilvl w:val="0"/>
          <w:numId w:val="7"/>
        </w:numPr>
        <w:ind w:leftChars="0"/>
        <w:rPr>
          <w:rFonts w:ascii="Arial" w:hAnsi="Arial" w:eastAsia="Yu Mincho" w:cs="Arial"/>
        </w:rPr>
      </w:pPr>
      <w:r>
        <w:rPr>
          <w:rFonts w:hint="eastAsia" w:ascii="Arial" w:hAnsi="Arial" w:eastAsia="Yu Mincho" w:cs="Arial"/>
        </w:rPr>
        <w:t>In addition to SCGFailureInformation, information needed in the SCG Failure Indication message?CPC failure type (CPC failure type is needed in case of SCG Failure Indication is sent from the candidate to the source?)</w:t>
      </w:r>
    </w:p>
    <w:p>
      <w:pPr>
        <w:pStyle w:val="131"/>
        <w:numPr>
          <w:ilvl w:val="0"/>
          <w:numId w:val="7"/>
        </w:numPr>
        <w:ind w:leftChars="0"/>
        <w:rPr>
          <w:rFonts w:ascii="Arial" w:hAnsi="Arial" w:eastAsia="Yu Mincho" w:cs="Arial"/>
        </w:rPr>
      </w:pPr>
      <w:r>
        <w:rPr>
          <w:rFonts w:hint="eastAsia" w:ascii="Arial" w:hAnsi="Arial" w:eastAsia="Yu Mincho" w:cs="Arial"/>
        </w:rPr>
        <w:t>Whether to enhance UHI in case of S-CPAC? SCG UHI should be updated to the new serving MN/target SN from source MN during S-CPAC procedure, i.e. Include SCG UHI in SN Reconfiguration Complete message from MN to the target SN</w:t>
      </w:r>
    </w:p>
    <w:p>
      <w:pPr>
        <w:pStyle w:val="131"/>
        <w:numPr>
          <w:ilvl w:val="0"/>
          <w:numId w:val="7"/>
        </w:numPr>
        <w:ind w:leftChars="0"/>
        <w:rPr>
          <w:rFonts w:ascii="Arial" w:hAnsi="Arial" w:eastAsia="Yu Mincho" w:cs="Arial"/>
        </w:rPr>
      </w:pPr>
      <w:r>
        <w:rPr>
          <w:rFonts w:hint="eastAsia" w:ascii="Arial" w:hAnsi="Arial" w:eastAsia="Yu Mincho" w:cs="Arial"/>
        </w:rPr>
        <w:t>Distance-based event trigger for logged MDT?</w:t>
      </w:r>
    </w:p>
    <w:p>
      <w:pPr>
        <w:pStyle w:val="131"/>
        <w:numPr>
          <w:ilvl w:val="0"/>
          <w:numId w:val="7"/>
        </w:numPr>
        <w:ind w:leftChars="0"/>
        <w:rPr>
          <w:rFonts w:hint="eastAsia" w:ascii="Arial" w:hAnsi="Arial" w:eastAsia="Yu Mincho" w:cs="Arial"/>
        </w:rPr>
      </w:pPr>
      <w:r>
        <w:rPr>
          <w:rFonts w:hint="eastAsia" w:ascii="Arial" w:hAnsi="Arial" w:eastAsia="Yu Mincho" w:cs="Arial"/>
        </w:rPr>
        <w:t>FFS on whether to add the geographical area scope inside or outside the existing area scope IE.</w:t>
      </w:r>
    </w:p>
    <w:p>
      <w:pPr>
        <w:pStyle w:val="131"/>
        <w:numPr>
          <w:ilvl w:val="0"/>
          <w:numId w:val="7"/>
        </w:numPr>
        <w:ind w:leftChars="0"/>
        <w:rPr>
          <w:rFonts w:ascii="Arial" w:hAnsi="Arial" w:eastAsia="Yu Mincho" w:cs="Arial"/>
        </w:rPr>
      </w:pPr>
      <w:r>
        <w:rPr>
          <w:rFonts w:hint="eastAsia" w:ascii="Arial" w:hAnsi="Arial" w:eastAsia="Yu Mincho" w:cs="Arial"/>
        </w:rPr>
        <w:t>FFS on whether the geographical area scope applies to both logged and immediate MDT or only logged MDT.</w:t>
      </w:r>
    </w:p>
    <w:p>
      <w:pPr>
        <w:pStyle w:val="131"/>
        <w:numPr>
          <w:ilvl w:val="0"/>
          <w:numId w:val="7"/>
        </w:numPr>
        <w:ind w:leftChars="0"/>
        <w:rPr>
          <w:rFonts w:ascii="Arial" w:hAnsi="Arial" w:eastAsia="Yu Mincho" w:cs="Arial"/>
        </w:rPr>
      </w:pPr>
      <w:r>
        <w:rPr>
          <w:rFonts w:hint="eastAsia" w:ascii="Arial" w:hAnsi="Arial" w:eastAsia="Yu Mincho" w:cs="Arial"/>
        </w:rPr>
        <w:t>Whether to do enhancement on reporting rejected slice from CN to NG-RAN based on the request from NG-RAN?</w:t>
      </w:r>
    </w:p>
    <w:p>
      <w:pPr>
        <w:pStyle w:val="131"/>
        <w:widowControl w:val="0"/>
        <w:numPr>
          <w:numId w:val="0"/>
        </w:numPr>
        <w:overflowPunct/>
        <w:autoSpaceDE/>
        <w:autoSpaceDN/>
        <w:adjustRightInd/>
        <w:spacing w:after="0"/>
        <w:jc w:val="both"/>
        <w:textAlignment w:val="auto"/>
        <w:rPr>
          <w:rFonts w:ascii="Arial" w:hAnsi="Arial" w:eastAsia="Yu Mincho" w:cs="Arial"/>
        </w:rPr>
      </w:pPr>
    </w:p>
    <w:p>
      <w:pPr>
        <w:pStyle w:val="131"/>
        <w:ind w:left="0" w:leftChars="0"/>
        <w:rPr>
          <w:rFonts w:ascii="Arial" w:hAnsi="Arial" w:eastAsia="Yu Mincho" w:cs="Arial"/>
        </w:rPr>
      </w:pPr>
    </w:p>
    <w:p>
      <w:pPr>
        <w:pStyle w:val="131"/>
        <w:ind w:left="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widowControl w:val="0"/>
        <w:overflowPunct/>
        <w:autoSpaceDE/>
        <w:autoSpaceDN/>
        <w:adjustRightInd/>
        <w:snapToGrid w:val="0"/>
        <w:spacing w:after="0"/>
        <w:jc w:val="both"/>
        <w:textAlignment w:val="auto"/>
        <w:rPr>
          <w:rFonts w:ascii="Arial" w:hAnsi="Arial" w:cs="Arial" w:eastAsiaTheme="minorEastAsia"/>
          <w:sz w:val="21"/>
          <w:szCs w:val="22"/>
          <w:lang w:eastAsia="zh-CN"/>
        </w:rPr>
      </w:pPr>
    </w:p>
    <w:p>
      <w:pPr>
        <w:pStyle w:val="2"/>
      </w:pPr>
    </w:p>
    <w:p>
      <w:pPr>
        <w:snapToGrid w:val="0"/>
        <w:rPr>
          <w:rFonts w:hint="default"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129</w:t>
      </w:r>
      <w:r>
        <w:rPr>
          <w:rFonts w:hint="eastAsia" w:ascii="Arial" w:hAnsi="Arial" w:eastAsia="宋体" w:cs="Arial"/>
          <w:b/>
          <w:sz w:val="24"/>
          <w:szCs w:val="24"/>
          <w:lang w:val="en-US" w:eastAsia="zh-CN"/>
        </w:rPr>
        <w:t>bis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R2-2501734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SON for Network Slicing (R3-250914; contact: ZTE)</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Views on R19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New SHR Trigger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 Vivo, Lenovo, Huawei, HiSilicon, 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 on SONMDT enhancements for intra-NTN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R2-2501919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MHI Enhancement for SCG Activation and Deactivation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R2-2502242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of intra-NTN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Telecom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R2-2502288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R2-2502347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R2-2502348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R2-2502349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intra-NTN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R2-2502350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RACH optimization for SDT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R2-2502408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LTM and near failure handling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R2-2502409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Enhancements for network slicing (LS R3-250914)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R2-2502410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MHI/UHI Enhancement for SCG Deactivation/Activation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R2-2502439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SON/MDT for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R2-2502450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and MDT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R2-2502451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and MDT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R2-2502452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and MDT for slicing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R2-2502453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and MDT for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R2-2502482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SON/MDT for Leftovers from Rel-18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R2-2502518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MDT for Slicing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R2-2502531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R2-2502604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Ofinno, LLC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R2-2502641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NTN RACH-less Access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R2-2502646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Further considerations on Mobility Robustness Optimization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R2-2502647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slice base cell reselection information in Logged 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R2-2502648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the reply LS to RAN3 on SON-MDT enhancements for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R2-2502649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Running CR for SONMDT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R2-2502707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R2-2502708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R2-2502709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MHI/UHI Enhancement for SCG Deactivation/Activation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R2-2502738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network slicing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R2-2502787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Running 36.331 CR for R19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R2-2502788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 list for running 36.331 CR for R19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R2-2502789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R2-2502790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R2-2502791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Slicing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R2-2502792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R2-2502806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LG Electronics Inc.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R2-2502807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CHO and Associated CPAC</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LG Electronics Inc.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R2-2502808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NTN Logging for Unchanged PCI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LG Electronics Inc.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R2-2502826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random access report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ASUSTeK</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 information enhancement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R2-2502859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 report enhancements for SDT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R2-2502861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enhancement for CHO with candidate SCG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R2-2502862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MHI enhancement for SCG activation/deactivation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R2-2502927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issues for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R2-2502928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SON/MDT for Slicing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R2-2502929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SON/MDT for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issues for Rel-18 leftovers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R2-2502951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On remaining issues related to Rel.18 leftovers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R2-2502974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Rel-19 SONMDT open issues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R2-2502975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NTN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R2-2503101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[AT129bis][601][SONMDT] Address open issues for RRC</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widowControl w:val="0"/>
        <w:numPr>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snapToGrid w:val="0"/>
        <w:rPr>
          <w:rFonts w:hint="eastAsia" w:ascii="Arial" w:hAnsi="Arial" w:cs="Arial" w:eastAsiaTheme="minorEastAsia"/>
          <w:kern w:val="0"/>
          <w:lang w:val="en-GB"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30</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R2-2503317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SONMDT for NTN (R3-252382; contact: CMCC)</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R2-2503417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Rel-19 SONMDT open issues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R2-2503418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other aspects of Rel-19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R2-2503581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Views on R19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R2-2503582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R2-2503583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R2-2503584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R2-2503585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Rel-18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R2-2503586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MHI Enhancement for SCG Activation and Deactivation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R2-2503633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LTM and near failure handling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R2-2503634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SON/MDT enhancements for network slicing, MHI and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R2-2503669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intra-NTN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Telecom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R2-2503914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R2-2503915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intra-NTN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R2-2503932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R2-2504224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issues for MRO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R2-2504234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Running 36.331 CR for R19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R2-2504235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 list for running 36.331 CR for R19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R2-2504236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R2-2504237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others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R2-2504247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NTN, slicing and other open issues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R2-2504270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Ofinno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R2-2504294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enhancements for Slicing and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R2-2504295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Running CR for SONMDT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 ZTE</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R2-2504296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Issues for NR RRC SONMDT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R2-2504399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R2-2504443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Slicing and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R2-2504498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random access report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ASUSTeK</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R2-2504512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R18 mobility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R2-2504513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 enhancements for R18 leftovers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SHARP Corporation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R2-2504558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R2-2504559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UE capabilitie for SON and 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R2-2504568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MRO issues for MOB</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LG Electronics Inc.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R2-2504569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NTN Logging for Unchanged PCI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LG Electronics Inc.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R2-2504613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Further considerations on MRO for LTM and CHO with candidate SCG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R2-2504618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open issue about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R2-2504621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issues for Rel-19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R2-2504622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other issues for Rel-19 SON 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widowControl w:val="0"/>
        <w:numPr>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snapToGrid w:val="0"/>
        <w:rPr>
          <w:rFonts w:hint="default" w:ascii="Arial" w:hAnsi="Arial" w:cs="Arial" w:eastAsiaTheme="minorEastAsia"/>
          <w:sz w:val="21"/>
          <w:szCs w:val="22"/>
          <w:lang w:val="en-US"/>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7bis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R3-251514</w:t>
      </w:r>
      <w:r>
        <w:rPr>
          <w:rFonts w:hint="eastAsia" w:ascii="Arial" w:hAnsi="Arial" w:cs="Arial" w:eastAsiaTheme="minorEastAsia"/>
          <w:sz w:val="21"/>
          <w:szCs w:val="22"/>
        </w:rPr>
        <w:tab/>
      </w:r>
      <w:r>
        <w:rPr>
          <w:rFonts w:hint="eastAsia" w:ascii="Arial" w:hAnsi="Arial" w:cs="Arial" w:eastAsiaTheme="minorEastAsia"/>
          <w:sz w:val="21"/>
          <w:szCs w:val="22"/>
        </w:rPr>
        <w:t>LS on SON for LTM</w:t>
      </w:r>
      <w:r>
        <w:rPr>
          <w:rFonts w:hint="eastAsia" w:ascii="Arial" w:hAnsi="Arial" w:cs="Arial" w:eastAsiaTheme="minorEastAsia"/>
          <w:sz w:val="21"/>
          <w:szCs w:val="22"/>
        </w:rPr>
        <w:tab/>
      </w:r>
      <w:r>
        <w:rPr>
          <w:rFonts w:hint="eastAsia" w:ascii="Arial" w:hAnsi="Arial" w:cs="Arial" w:eastAsiaTheme="minorEastAsia"/>
          <w:sz w:val="21"/>
          <w:szCs w:val="22"/>
        </w:rPr>
        <w:t>RAN2(Apple)</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R3-251535</w:t>
      </w:r>
      <w:r>
        <w:rPr>
          <w:rFonts w:hint="eastAsia" w:ascii="Arial" w:hAnsi="Arial" w:cs="Arial" w:eastAsiaTheme="minorEastAsia"/>
          <w:sz w:val="21"/>
          <w:szCs w:val="22"/>
        </w:rPr>
        <w:tab/>
      </w:r>
      <w:r>
        <w:rPr>
          <w:rFonts w:hint="eastAsia" w:ascii="Arial" w:hAnsi="Arial" w:cs="Arial" w:eastAsiaTheme="minorEastAsia"/>
          <w:sz w:val="21"/>
          <w:szCs w:val="22"/>
        </w:rPr>
        <w:t>(BL CR to 36.300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R3-251536</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R3-251537</w:t>
      </w:r>
      <w:r>
        <w:rPr>
          <w:rFonts w:hint="eastAsia" w:ascii="Arial" w:hAnsi="Arial" w:cs="Arial" w:eastAsiaTheme="minorEastAsia"/>
          <w:sz w:val="21"/>
          <w:szCs w:val="22"/>
        </w:rPr>
        <w:tab/>
      </w:r>
      <w:r>
        <w:rPr>
          <w:rFonts w:hint="eastAsia" w:ascii="Arial" w:hAnsi="Arial" w:cs="Arial" w:eastAsiaTheme="minorEastAsia"/>
          <w:sz w:val="21"/>
          <w:szCs w:val="22"/>
        </w:rPr>
        <w:t>(BL CR to 38.423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R3-251538</w:t>
      </w:r>
      <w:r>
        <w:rPr>
          <w:rFonts w:hint="eastAsia" w:ascii="Arial" w:hAnsi="Arial" w:cs="Arial" w:eastAsiaTheme="minorEastAsia"/>
          <w:sz w:val="21"/>
          <w:szCs w:val="22"/>
        </w:rPr>
        <w:tab/>
      </w:r>
      <w:r>
        <w:rPr>
          <w:rFonts w:hint="eastAsia" w:ascii="Arial" w:hAnsi="Arial" w:cs="Arial" w:eastAsiaTheme="minorEastAsia"/>
          <w:sz w:val="21"/>
          <w:szCs w:val="22"/>
        </w:rPr>
        <w:t>(BL CR to 38.473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Huawei, Nokia, Jio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R3-251539</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R3-251540</w:t>
      </w:r>
      <w:r>
        <w:rPr>
          <w:rFonts w:hint="eastAsia" w:ascii="Arial" w:hAnsi="Arial" w:cs="Arial" w:eastAsiaTheme="minorEastAsia"/>
          <w:sz w:val="21"/>
          <w:szCs w:val="22"/>
        </w:rPr>
        <w:tab/>
      </w:r>
      <w:r>
        <w:rPr>
          <w:rFonts w:hint="eastAsia" w:ascii="Arial" w:hAnsi="Arial" w:cs="Arial" w:eastAsiaTheme="minorEastAsia"/>
          <w:sz w:val="21"/>
          <w:szCs w:val="22"/>
        </w:rPr>
        <w:t>(BL CR to 36.423)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 Jio Platforms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R3-251541</w:t>
      </w:r>
      <w:r>
        <w:rPr>
          <w:rFonts w:hint="eastAsia" w:ascii="Arial" w:hAnsi="Arial" w:cs="Arial" w:eastAsiaTheme="minorEastAsia"/>
          <w:sz w:val="21"/>
          <w:szCs w:val="22"/>
        </w:rPr>
        <w:tab/>
      </w:r>
      <w:r>
        <w:rPr>
          <w:rFonts w:hint="eastAsia" w:ascii="Arial" w:hAnsi="Arial" w:cs="Arial" w:eastAsiaTheme="minorEastAsia"/>
          <w:sz w:val="21"/>
          <w:szCs w:val="22"/>
        </w:rPr>
        <w:t>(BL CR to 37.340 for SON) on MRO for S-CPAC</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R3-251542</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ZTE Corporation, Samsung, Nokia, 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R3-251543</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R3-251588</w:t>
      </w:r>
      <w:r>
        <w:rPr>
          <w:rFonts w:hint="eastAsia" w:ascii="Arial" w:hAnsi="Arial" w:cs="Arial" w:eastAsiaTheme="minorEastAsia"/>
          <w:sz w:val="21"/>
          <w:szCs w:val="22"/>
        </w:rPr>
        <w:tab/>
      </w:r>
      <w:r>
        <w:rPr>
          <w:rFonts w:hint="eastAsia" w:ascii="Arial" w:hAnsi="Arial" w:cs="Arial" w:eastAsiaTheme="minorEastAsia"/>
          <w:sz w:val="21"/>
          <w:szCs w:val="22"/>
        </w:rPr>
        <w:t>MRO enhancements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R3-251589</w:t>
      </w:r>
      <w:r>
        <w:rPr>
          <w:rFonts w:hint="eastAsia" w:ascii="Arial" w:hAnsi="Arial" w:cs="Arial" w:eastAsiaTheme="minorEastAsia"/>
          <w:sz w:val="21"/>
          <w:szCs w:val="22"/>
        </w:rPr>
        <w:tab/>
      </w:r>
      <w:r>
        <w:rPr>
          <w:rFonts w:hint="eastAsia" w:ascii="Arial" w:hAnsi="Arial" w:cs="Arial" w:eastAsiaTheme="minorEastAsia"/>
          <w:sz w:val="21"/>
          <w:szCs w:val="22"/>
        </w:rPr>
        <w:t>SON MDT for NTN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R3-251590</w:t>
      </w:r>
      <w:r>
        <w:rPr>
          <w:rFonts w:hint="eastAsia" w:ascii="Arial" w:hAnsi="Arial" w:cs="Arial" w:eastAsiaTheme="minorEastAsia"/>
          <w:sz w:val="21"/>
          <w:szCs w:val="22"/>
        </w:rPr>
        <w:tab/>
      </w:r>
      <w:r>
        <w:rPr>
          <w:rFonts w:hint="eastAsia" w:ascii="Arial" w:hAnsi="Arial" w:cs="Arial" w:eastAsiaTheme="minorEastAsia"/>
          <w:sz w:val="21"/>
          <w:szCs w:val="22"/>
        </w:rPr>
        <w:t>SON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R3-251593</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TP for SON BL CR for TS 38.300, TP for SON BL CR for TS 38.423) 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R3-251595</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37.340) Reformulation of the forwarding mechanism and MRO Enhancements for optimisation of the S-CPAC selection</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R3-251596</w:t>
      </w:r>
      <w:r>
        <w:rPr>
          <w:rFonts w:hint="eastAsia" w:ascii="Arial" w:hAnsi="Arial" w:cs="Arial" w:eastAsiaTheme="minorEastAsia"/>
          <w:sz w:val="21"/>
          <w:szCs w:val="22"/>
        </w:rPr>
        <w:tab/>
      </w:r>
      <w:r>
        <w:rPr>
          <w:rFonts w:hint="eastAsia" w:ascii="Arial" w:hAnsi="Arial" w:cs="Arial" w:eastAsiaTheme="minorEastAsia"/>
          <w:sz w:val="21"/>
          <w:szCs w:val="22"/>
        </w:rPr>
        <w:t>[TP to BL CR to 38.423, SON] Solution to avoid restarting MRO in NTN deployments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R3-251597</w:t>
      </w:r>
      <w:r>
        <w:rPr>
          <w:rFonts w:hint="eastAsia" w:ascii="Arial" w:hAnsi="Arial" w:cs="Arial" w:eastAsiaTheme="minorEastAsia"/>
          <w:sz w:val="21"/>
          <w:szCs w:val="22"/>
        </w:rPr>
        <w:tab/>
      </w:r>
      <w:r>
        <w:rPr>
          <w:rFonts w:hint="eastAsia" w:ascii="Arial" w:hAnsi="Arial" w:cs="Arial" w:eastAsiaTheme="minorEastAsia"/>
          <w:sz w:val="21"/>
          <w:szCs w:val="22"/>
        </w:rPr>
        <w:t>[MDT TP to BL CR to TS 38.300] Slice-related mobility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R3-251695</w:t>
      </w:r>
      <w:r>
        <w:rPr>
          <w:rFonts w:hint="eastAsia" w:ascii="Arial" w:hAnsi="Arial" w:cs="Arial" w:eastAsiaTheme="minorEastAsia"/>
          <w:sz w:val="21"/>
          <w:szCs w:val="22"/>
        </w:rPr>
        <w:tab/>
      </w:r>
      <w:r>
        <w:rPr>
          <w:rFonts w:hint="eastAsia" w:ascii="Arial" w:hAnsi="Arial" w:cs="Arial" w:eastAsiaTheme="minorEastAsia"/>
          <w:sz w:val="21"/>
          <w:szCs w:val="22"/>
        </w:rPr>
        <w:t>(TP for SON BLCR of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R3-251696</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R3-251706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Discussion on LTM MRO</w:t>
      </w:r>
      <w:r>
        <w:rPr>
          <w:rFonts w:hint="eastAsia" w:ascii="Arial" w:hAnsi="Arial" w:cs="Arial" w:eastAsiaTheme="minorEastAsia"/>
          <w:sz w:val="21"/>
          <w:szCs w:val="22"/>
        </w:rPr>
        <w:tab/>
      </w:r>
      <w:r>
        <w:rPr>
          <w:rFonts w:hint="eastAsia" w:ascii="Arial" w:hAnsi="Arial" w:cs="Arial" w:eastAsiaTheme="minorEastAsia"/>
          <w:sz w:val="21"/>
          <w:szCs w:val="22"/>
        </w:rPr>
        <w:t>Google</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R3-251721</w:t>
      </w:r>
      <w:r>
        <w:rPr>
          <w:rFonts w:hint="eastAsia" w:ascii="Arial" w:hAnsi="Arial" w:cs="Arial" w:eastAsiaTheme="minorEastAsia"/>
          <w:sz w:val="21"/>
          <w:szCs w:val="22"/>
        </w:rPr>
        <w:tab/>
      </w:r>
      <w:r>
        <w:rPr>
          <w:rFonts w:hint="eastAsia" w:ascii="Arial" w:hAnsi="Arial" w:cs="Arial" w:eastAsiaTheme="minorEastAsia"/>
          <w:sz w:val="21"/>
          <w:szCs w:val="22"/>
        </w:rPr>
        <w:t>(TP to BL CR for TS38.473 and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R3-251722</w:t>
      </w:r>
      <w:r>
        <w:rPr>
          <w:rFonts w:hint="eastAsia" w:ascii="Arial" w:hAnsi="Arial" w:cs="Arial" w:eastAsiaTheme="minorEastAsia"/>
          <w:sz w:val="21"/>
          <w:szCs w:val="22"/>
        </w:rPr>
        <w:tab/>
      </w:r>
      <w:r>
        <w:rPr>
          <w:rFonts w:hint="eastAsia" w:ascii="Arial" w:hAnsi="Arial" w:cs="Arial" w:eastAsiaTheme="minorEastAsia"/>
          <w:sz w:val="21"/>
          <w:szCs w:val="22"/>
        </w:rPr>
        <w:t>(BL CR to 38.420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Samsung, ZTE, CATT, 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R3-251726</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R3-251748</w:t>
      </w:r>
      <w:r>
        <w:rPr>
          <w:rFonts w:hint="eastAsia" w:ascii="Arial" w:hAnsi="Arial" w:cs="Arial" w:eastAsiaTheme="minorEastAsia"/>
          <w:sz w:val="21"/>
          <w:szCs w:val="22"/>
        </w:rPr>
        <w:tab/>
      </w:r>
      <w:r>
        <w:rPr>
          <w:rFonts w:hint="eastAsia" w:ascii="Arial" w:hAnsi="Arial" w:cs="Arial" w:eastAsiaTheme="minorEastAsia"/>
          <w:sz w:val="21"/>
          <w:szCs w:val="22"/>
        </w:rPr>
        <w:t>(TP for SON BLCR TS38.300, TS37.340 and TS38.423)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Samsung, JIO Platforms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R3-251749</w:t>
      </w:r>
      <w:r>
        <w:rPr>
          <w:rFonts w:hint="eastAsia" w:ascii="Arial" w:hAnsi="Arial" w:cs="Arial" w:eastAsiaTheme="minorEastAsia"/>
          <w:sz w:val="21"/>
          <w:szCs w:val="22"/>
        </w:rPr>
        <w:tab/>
      </w:r>
      <w:r>
        <w:rPr>
          <w:rFonts w:hint="eastAsia" w:ascii="Arial" w:hAnsi="Arial" w:cs="Arial" w:eastAsiaTheme="minorEastAsia"/>
          <w:sz w:val="21"/>
          <w:szCs w:val="22"/>
        </w:rPr>
        <w:t>Failure scenarios on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Cybercore, 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R3-251750</w:t>
      </w:r>
      <w:r>
        <w:rPr>
          <w:rFonts w:hint="eastAsia" w:ascii="Arial" w:hAnsi="Arial" w:cs="Arial" w:eastAsiaTheme="minorEastAsia"/>
          <w:sz w:val="21"/>
          <w:szCs w:val="22"/>
        </w:rPr>
        <w:tab/>
      </w:r>
      <w:r>
        <w:rPr>
          <w:rFonts w:hint="eastAsia" w:ascii="Arial" w:hAnsi="Arial" w:cs="Arial" w:eastAsiaTheme="minorEastAsia"/>
          <w:sz w:val="21"/>
          <w:szCs w:val="22"/>
        </w:rPr>
        <w:t>(TP for SON BLCR for TS37.340)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Samsung,JIO Platforms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R3-251774</w:t>
      </w:r>
      <w:r>
        <w:rPr>
          <w:rFonts w:hint="eastAsia" w:ascii="Arial" w:hAnsi="Arial" w:cs="Arial" w:eastAsiaTheme="minorEastAsia"/>
          <w:sz w:val="21"/>
          <w:szCs w:val="22"/>
        </w:rPr>
        <w:tab/>
      </w:r>
      <w:r>
        <w:rPr>
          <w:rFonts w:hint="eastAsia" w:ascii="Arial" w:hAnsi="Arial" w:cs="Arial" w:eastAsiaTheme="minorEastAsia"/>
          <w:sz w:val="21"/>
          <w:szCs w:val="22"/>
        </w:rPr>
        <w:t>(TP for 38.473 and 38.401) MRO for Rel-18 LTM</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R3-251775</w:t>
      </w:r>
      <w:r>
        <w:rPr>
          <w:rFonts w:hint="eastAsia" w:ascii="Arial" w:hAnsi="Arial" w:cs="Arial" w:eastAsiaTheme="minorEastAsia"/>
          <w:sz w:val="21"/>
          <w:szCs w:val="22"/>
        </w:rPr>
        <w:tab/>
      </w:r>
      <w:r>
        <w:rPr>
          <w:rFonts w:hint="eastAsia" w:ascii="Arial" w:hAnsi="Arial" w:cs="Arial" w:eastAsiaTheme="minorEastAsia"/>
          <w:sz w:val="21"/>
          <w:szCs w:val="22"/>
        </w:rPr>
        <w:t>(TP for 37.340, 38.423 and 38.300)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R3-251776</w:t>
      </w:r>
      <w:r>
        <w:rPr>
          <w:rFonts w:hint="eastAsia" w:ascii="Arial" w:hAnsi="Arial" w:cs="Arial" w:eastAsiaTheme="minorEastAsia"/>
          <w:sz w:val="21"/>
          <w:szCs w:val="22"/>
        </w:rPr>
        <w:tab/>
      </w:r>
      <w:r>
        <w:rPr>
          <w:rFonts w:hint="eastAsia" w:ascii="Arial" w:hAnsi="Arial" w:cs="Arial" w:eastAsiaTheme="minorEastAsia"/>
          <w:sz w:val="21"/>
          <w:szCs w:val="22"/>
        </w:rPr>
        <w:t>(TP for 38.300 and 38.413) Intra-NTN mobility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R3-251777</w:t>
      </w:r>
      <w:r>
        <w:rPr>
          <w:rFonts w:hint="eastAsia" w:ascii="Arial" w:hAnsi="Arial" w:cs="Arial" w:eastAsiaTheme="minorEastAsia"/>
          <w:sz w:val="21"/>
          <w:szCs w:val="22"/>
        </w:rPr>
        <w:tab/>
      </w:r>
      <w:r>
        <w:rPr>
          <w:rFonts w:hint="eastAsia" w:ascii="Arial" w:hAnsi="Arial" w:cs="Arial" w:eastAsiaTheme="minorEastAsia"/>
          <w:sz w:val="21"/>
          <w:szCs w:val="22"/>
        </w:rPr>
        <w:t>Network slicing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R3-251889</w:t>
      </w:r>
      <w:r>
        <w:rPr>
          <w:rFonts w:hint="eastAsia" w:ascii="Arial" w:hAnsi="Arial" w:cs="Arial" w:eastAsiaTheme="minorEastAsia"/>
          <w:sz w:val="21"/>
          <w:szCs w:val="22"/>
        </w:rPr>
        <w:tab/>
      </w:r>
      <w:r>
        <w:rPr>
          <w:rFonts w:hint="eastAsia" w:ascii="Arial" w:hAnsi="Arial" w:cs="Arial" w:eastAsiaTheme="minorEastAsia"/>
          <w:sz w:val="21"/>
          <w:szCs w:val="22"/>
        </w:rPr>
        <w:t>(TPs to BL CR for 38.300, 38.413 and 38.423) Further discussion on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R3-251923</w:t>
      </w:r>
      <w:r>
        <w:rPr>
          <w:rFonts w:hint="eastAsia" w:ascii="Arial" w:hAnsi="Arial" w:cs="Arial" w:eastAsiaTheme="minorEastAsia"/>
          <w:sz w:val="21"/>
          <w:szCs w:val="22"/>
        </w:rPr>
        <w:tab/>
      </w:r>
      <w:r>
        <w:rPr>
          <w:rFonts w:hint="eastAsia" w:ascii="Arial" w:hAnsi="Arial" w:cs="Arial" w:eastAsiaTheme="minorEastAsia"/>
          <w:sz w:val="21"/>
          <w:szCs w:val="22"/>
        </w:rPr>
        <w:t>Ping pong detection and mitigation</w:t>
      </w:r>
      <w:r>
        <w:rPr>
          <w:rFonts w:hint="eastAsia" w:ascii="Arial" w:hAnsi="Arial" w:cs="Arial" w:eastAsiaTheme="minorEastAsia"/>
          <w:sz w:val="21"/>
          <w:szCs w:val="22"/>
        </w:rPr>
        <w:tab/>
      </w:r>
      <w:r>
        <w:rPr>
          <w:rFonts w:hint="eastAsia" w:ascii="Arial" w:hAnsi="Arial" w:cs="Arial" w:eastAsiaTheme="minorEastAsia"/>
          <w:sz w:val="21"/>
          <w:szCs w:val="22"/>
        </w:rPr>
        <w:t>Huawei, China Unicom, 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R3-251924</w:t>
      </w:r>
      <w:r>
        <w:rPr>
          <w:rFonts w:hint="eastAsia" w:ascii="Arial" w:hAnsi="Arial" w:cs="Arial" w:eastAsiaTheme="minorEastAsia"/>
          <w:sz w:val="21"/>
          <w:szCs w:val="22"/>
        </w:rPr>
        <w:tab/>
      </w:r>
      <w:r>
        <w:rPr>
          <w:rFonts w:hint="eastAsia" w:ascii="Arial" w:hAnsi="Arial" w:cs="Arial" w:eastAsiaTheme="minorEastAsia"/>
          <w:sz w:val="21"/>
          <w:szCs w:val="22"/>
        </w:rPr>
        <w:t>Context retrieval</w:t>
      </w:r>
      <w:r>
        <w:rPr>
          <w:rFonts w:hint="eastAsia" w:ascii="Arial" w:hAnsi="Arial" w:cs="Arial" w:eastAsiaTheme="minorEastAsia"/>
          <w:sz w:val="21"/>
          <w:szCs w:val="22"/>
        </w:rPr>
        <w:tab/>
      </w:r>
      <w:r>
        <w:rPr>
          <w:rFonts w:hint="eastAsia" w:ascii="Arial" w:hAnsi="Arial" w:cs="Arial" w:eastAsiaTheme="minorEastAsia"/>
          <w:sz w:val="21"/>
          <w:szCs w:val="22"/>
        </w:rPr>
        <w:t>Huawei, Deutsche Telekom, ZTE, BT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R3-251925</w:t>
      </w:r>
      <w:r>
        <w:rPr>
          <w:rFonts w:hint="eastAsia" w:ascii="Arial" w:hAnsi="Arial" w:cs="Arial" w:eastAsiaTheme="minorEastAsia"/>
          <w:sz w:val="21"/>
          <w:szCs w:val="22"/>
        </w:rPr>
        <w:tab/>
      </w:r>
      <w:r>
        <w:rPr>
          <w:rFonts w:hint="eastAsia" w:ascii="Arial" w:hAnsi="Arial" w:cs="Arial" w:eastAsiaTheme="minorEastAsia"/>
          <w:sz w:val="21"/>
          <w:szCs w:val="22"/>
        </w:rPr>
        <w:t>(TP for SON BLCR for 37.340, 38.423) MRO for others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R3-251926</w:t>
      </w:r>
      <w:r>
        <w:rPr>
          <w:rFonts w:hint="eastAsia" w:ascii="Arial" w:hAnsi="Arial" w:cs="Arial" w:eastAsiaTheme="minorEastAsia"/>
          <w:sz w:val="21"/>
          <w:szCs w:val="22"/>
        </w:rPr>
        <w:tab/>
      </w:r>
      <w:r>
        <w:rPr>
          <w:rFonts w:hint="eastAsia" w:ascii="Arial" w:hAnsi="Arial" w:cs="Arial" w:eastAsiaTheme="minorEastAsia"/>
          <w:sz w:val="21"/>
          <w:szCs w:val="22"/>
        </w:rPr>
        <w:t>(TP for SON BLCR for 38.300, 38.401, 38.473, 38.413) MRO for LTM</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R3-251927</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MRO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R3-251928</w:t>
      </w:r>
      <w:r>
        <w:rPr>
          <w:rFonts w:hint="eastAsia" w:ascii="Arial" w:hAnsi="Arial" w:cs="Arial" w:eastAsiaTheme="minorEastAsia"/>
          <w:sz w:val="21"/>
          <w:szCs w:val="22"/>
        </w:rPr>
        <w:tab/>
      </w:r>
      <w:r>
        <w:rPr>
          <w:rFonts w:hint="eastAsia" w:ascii="Arial" w:hAnsi="Arial" w:cs="Arial" w:eastAsiaTheme="minorEastAsia"/>
          <w:sz w:val="21"/>
          <w:szCs w:val="22"/>
        </w:rPr>
        <w:t>Network Slicing</w:t>
      </w:r>
      <w:r>
        <w:rPr>
          <w:rFonts w:hint="eastAsia" w:ascii="Arial" w:hAnsi="Arial" w:cs="Arial" w:eastAsiaTheme="minorEastAsia"/>
          <w:sz w:val="21"/>
          <w:szCs w:val="22"/>
        </w:rPr>
        <w:tab/>
      </w:r>
      <w:r>
        <w:rPr>
          <w:rFonts w:hint="eastAsia" w:ascii="Arial" w:hAnsi="Arial" w:cs="Arial" w:eastAsiaTheme="minorEastAsia"/>
          <w:sz w:val="21"/>
          <w:szCs w:val="22"/>
        </w:rPr>
        <w:t>Huawei, Lenovo, Qualcomm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R3-251929</w:t>
      </w:r>
      <w:r>
        <w:rPr>
          <w:rFonts w:hint="eastAsia" w:ascii="Arial" w:hAnsi="Arial" w:cs="Arial" w:eastAsiaTheme="minorEastAsia"/>
          <w:sz w:val="21"/>
          <w:szCs w:val="22"/>
        </w:rPr>
        <w:tab/>
      </w:r>
      <w:r>
        <w:rPr>
          <w:rFonts w:hint="eastAsia" w:ascii="Arial" w:hAnsi="Arial" w:cs="Arial" w:eastAsiaTheme="minorEastAsia"/>
          <w:sz w:val="21"/>
          <w:szCs w:val="22"/>
        </w:rPr>
        <w:t>(TP for SON BLCR for 38.413, 36.423) R18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R3-251932</w:t>
      </w:r>
      <w:r>
        <w:rPr>
          <w:rFonts w:hint="eastAsia" w:ascii="Arial" w:hAnsi="Arial" w:cs="Arial" w:eastAsiaTheme="minorEastAsia"/>
          <w:sz w:val="21"/>
          <w:szCs w:val="22"/>
        </w:rPr>
        <w:tab/>
      </w:r>
      <w:r>
        <w:rPr>
          <w:rFonts w:hint="eastAsia" w:ascii="Arial" w:hAnsi="Arial" w:cs="Arial" w:eastAsiaTheme="minorEastAsia"/>
          <w:sz w:val="21"/>
          <w:szCs w:val="22"/>
        </w:rPr>
        <w:t>(TP for SON BLCR for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R3-251933</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Discussion on MRO for subsequent CPAC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R3-251934</w:t>
      </w:r>
      <w:r>
        <w:rPr>
          <w:rFonts w:hint="eastAsia" w:ascii="Arial" w:hAnsi="Arial" w:cs="Arial" w:eastAsiaTheme="minorEastAsia"/>
          <w:sz w:val="21"/>
          <w:szCs w:val="22"/>
        </w:rPr>
        <w:tab/>
      </w:r>
      <w:r>
        <w:rPr>
          <w:rFonts w:hint="eastAsia" w:ascii="Arial" w:hAnsi="Arial" w:cs="Arial" w:eastAsiaTheme="minorEastAsia"/>
          <w:sz w:val="21"/>
          <w:szCs w:val="22"/>
        </w:rPr>
        <w:t>Discussion on MRO for intra-NTN mobility</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R3-251935</w:t>
      </w:r>
      <w:r>
        <w:rPr>
          <w:rFonts w:hint="eastAsia" w:ascii="Arial" w:hAnsi="Arial" w:cs="Arial" w:eastAsiaTheme="minorEastAsia"/>
          <w:sz w:val="21"/>
          <w:szCs w:val="22"/>
        </w:rPr>
        <w:tab/>
      </w:r>
      <w:r>
        <w:rPr>
          <w:rFonts w:hint="eastAsia" w:ascii="Arial" w:hAnsi="Arial" w:cs="Arial" w:eastAsiaTheme="minorEastAsia"/>
          <w:sz w:val="21"/>
          <w:szCs w:val="22"/>
        </w:rPr>
        <w:t>Discussion on MRO for R18 leftovers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R3-252048</w:t>
      </w:r>
      <w:r>
        <w:rPr>
          <w:rFonts w:hint="eastAsia" w:ascii="Arial" w:hAnsi="Arial" w:cs="Arial" w:eastAsiaTheme="minorEastAsia"/>
          <w:sz w:val="21"/>
          <w:szCs w:val="22"/>
        </w:rPr>
        <w:tab/>
      </w:r>
      <w:r>
        <w:rPr>
          <w:rFonts w:hint="eastAsia" w:ascii="Arial" w:hAnsi="Arial" w:cs="Arial" w:eastAsiaTheme="minorEastAsia"/>
          <w:sz w:val="21"/>
          <w:szCs w:val="22"/>
        </w:rPr>
        <w:t>(TP for BL CR to 38.473 for SON)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R3-252049</w:t>
      </w:r>
      <w:r>
        <w:rPr>
          <w:rFonts w:hint="eastAsia" w:ascii="Arial" w:hAnsi="Arial" w:cs="Arial" w:eastAsiaTheme="minorEastAsia"/>
          <w:sz w:val="21"/>
          <w:szCs w:val="22"/>
        </w:rPr>
        <w:tab/>
      </w:r>
      <w:r>
        <w:rPr>
          <w:rFonts w:hint="eastAsia" w:ascii="Arial" w:hAnsi="Arial" w:cs="Arial" w:eastAsiaTheme="minorEastAsia"/>
          <w:sz w:val="21"/>
          <w:szCs w:val="22"/>
        </w:rPr>
        <w:t>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R3-252050</w:t>
      </w:r>
      <w:r>
        <w:rPr>
          <w:rFonts w:hint="eastAsia" w:ascii="Arial" w:hAnsi="Arial" w:cs="Arial" w:eastAsiaTheme="minorEastAsia"/>
          <w:sz w:val="21"/>
          <w:szCs w:val="22"/>
        </w:rPr>
        <w:tab/>
      </w:r>
      <w:r>
        <w:rPr>
          <w:rFonts w:hint="eastAsia" w:ascii="Arial" w:hAnsi="Arial" w:cs="Arial" w:eastAsiaTheme="minorEastAsia"/>
          <w:sz w:val="21"/>
          <w:szCs w:val="22"/>
        </w:rPr>
        <w:t>(BL CR to 38.413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R3-252051</w:t>
      </w:r>
      <w:r>
        <w:rPr>
          <w:rFonts w:hint="eastAsia" w:ascii="Arial" w:hAnsi="Arial" w:cs="Arial" w:eastAsiaTheme="minorEastAsia"/>
          <w:sz w:val="21"/>
          <w:szCs w:val="22"/>
        </w:rPr>
        <w:tab/>
      </w:r>
      <w:r>
        <w:rPr>
          <w:rFonts w:hint="eastAsia" w:ascii="Arial" w:hAnsi="Arial" w:cs="Arial" w:eastAsiaTheme="minorEastAsia"/>
          <w:sz w:val="21"/>
          <w:szCs w:val="22"/>
        </w:rPr>
        <w:t>MDT Enhancements for slice-focused measurements collection</w:t>
      </w:r>
      <w:r>
        <w:rPr>
          <w:rFonts w:hint="eastAsia" w:ascii="Arial" w:hAnsi="Arial" w:cs="Arial" w:eastAsiaTheme="minorEastAsia"/>
          <w:sz w:val="21"/>
          <w:szCs w:val="22"/>
        </w:rPr>
        <w:tab/>
      </w:r>
      <w:r>
        <w:rPr>
          <w:rFonts w:hint="eastAsia" w:ascii="Arial" w:hAnsi="Arial" w:cs="Arial" w:eastAsiaTheme="minorEastAsia"/>
          <w:sz w:val="21"/>
          <w:szCs w:val="22"/>
        </w:rPr>
        <w:t>Ericsson, Jio Platforms (JPL), Deutsche Telekom, AT&amp;T, InterDigital, FiberCop, Orange</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R3-252052</w:t>
      </w:r>
      <w:r>
        <w:rPr>
          <w:rFonts w:hint="eastAsia" w:ascii="Arial" w:hAnsi="Arial" w:cs="Arial" w:eastAsiaTheme="minorEastAsia"/>
          <w:sz w:val="21"/>
          <w:szCs w:val="22"/>
        </w:rPr>
        <w:tab/>
      </w:r>
      <w:r>
        <w:rPr>
          <w:rFonts w:hint="eastAsia" w:ascii="Arial" w:hAnsi="Arial" w:cs="Arial" w:eastAsiaTheme="minorEastAsia"/>
          <w:sz w:val="21"/>
          <w:szCs w:val="22"/>
        </w:rPr>
        <w:t>(TP for BL CR to 38.413 for MDT) Deferred MDT for slice-focused measurements collection</w:t>
      </w:r>
      <w:r>
        <w:rPr>
          <w:rFonts w:hint="eastAsia" w:ascii="Arial" w:hAnsi="Arial" w:cs="Arial" w:eastAsiaTheme="minorEastAsia"/>
          <w:sz w:val="21"/>
          <w:szCs w:val="22"/>
        </w:rPr>
        <w:tab/>
      </w:r>
      <w:r>
        <w:rPr>
          <w:rFonts w:hint="eastAsia" w:ascii="Arial" w:hAnsi="Arial" w:cs="Arial" w:eastAsiaTheme="minorEastAsia"/>
          <w:sz w:val="21"/>
          <w:szCs w:val="22"/>
        </w:rPr>
        <w:t>Ericsson, Jio Platforms (JPL), Deutsche Telekom, AT&amp;T, InterDigital, FiberCop</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R3-252053</w:t>
      </w:r>
      <w:r>
        <w:rPr>
          <w:rFonts w:hint="eastAsia" w:ascii="Arial" w:hAnsi="Arial" w:cs="Arial" w:eastAsiaTheme="minorEastAsia"/>
          <w:sz w:val="21"/>
          <w:szCs w:val="22"/>
        </w:rPr>
        <w:tab/>
      </w:r>
      <w:r>
        <w:rPr>
          <w:rFonts w:hint="eastAsia" w:ascii="Arial" w:hAnsi="Arial" w:cs="Arial" w:eastAsiaTheme="minorEastAsia"/>
          <w:sz w:val="21"/>
          <w:szCs w:val="22"/>
        </w:rPr>
        <w:t>Data collection for slice coverage observability enhancement</w:t>
      </w:r>
      <w:r>
        <w:rPr>
          <w:rFonts w:hint="eastAsia" w:ascii="Arial" w:hAnsi="Arial" w:cs="Arial" w:eastAsiaTheme="minorEastAsia"/>
          <w:sz w:val="21"/>
          <w:szCs w:val="22"/>
        </w:rPr>
        <w:tab/>
      </w:r>
      <w:r>
        <w:rPr>
          <w:rFonts w:hint="eastAsia" w:ascii="Arial" w:hAnsi="Arial" w:cs="Arial" w:eastAsiaTheme="minorEastAsia"/>
          <w:sz w:val="21"/>
          <w:szCs w:val="22"/>
        </w:rPr>
        <w:t>Ericsson, Jio Platforms, BT, InterDigital, Deutsche Telekom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R3-252054</w:t>
      </w:r>
      <w:r>
        <w:rPr>
          <w:rFonts w:hint="eastAsia" w:ascii="Arial" w:hAnsi="Arial" w:cs="Arial" w:eastAsiaTheme="minorEastAsia"/>
          <w:sz w:val="21"/>
          <w:szCs w:val="22"/>
        </w:rPr>
        <w:tab/>
      </w:r>
      <w:r>
        <w:rPr>
          <w:rFonts w:hint="eastAsia" w:ascii="Arial" w:hAnsi="Arial" w:cs="Arial" w:eastAsiaTheme="minorEastAsia"/>
          <w:sz w:val="21"/>
          <w:szCs w:val="22"/>
        </w:rPr>
        <w:t>Slice-aware user plane interruption times during handovers</w:t>
      </w:r>
      <w:r>
        <w:rPr>
          <w:rFonts w:hint="eastAsia" w:ascii="Arial" w:hAnsi="Arial" w:cs="Arial" w:eastAsiaTheme="minorEastAsia"/>
          <w:sz w:val="21"/>
          <w:szCs w:val="22"/>
        </w:rPr>
        <w:tab/>
      </w:r>
      <w:r>
        <w:rPr>
          <w:rFonts w:hint="eastAsia" w:ascii="Arial" w:hAnsi="Arial" w:cs="Arial" w:eastAsiaTheme="minorEastAsia"/>
          <w:sz w:val="21"/>
          <w:szCs w:val="22"/>
        </w:rPr>
        <w:t>Ericsson, Jio Platforms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R3-252086</w:t>
      </w:r>
      <w:r>
        <w:rPr>
          <w:rFonts w:hint="eastAsia" w:ascii="Arial" w:hAnsi="Arial" w:cs="Arial" w:eastAsiaTheme="minorEastAsia"/>
          <w:sz w:val="21"/>
          <w:szCs w:val="22"/>
        </w:rPr>
        <w:tab/>
      </w:r>
      <w:r>
        <w:rPr>
          <w:rFonts w:hint="eastAsia" w:ascii="Arial" w:hAnsi="Arial" w:cs="Arial" w:eastAsiaTheme="minorEastAsia"/>
          <w:sz w:val="21"/>
          <w:szCs w:val="22"/>
        </w:rPr>
        <w:t>Discussion on the per UE slice enhancements for immediate MDT measurements collection</w:t>
      </w:r>
      <w:r>
        <w:rPr>
          <w:rFonts w:hint="eastAsia" w:ascii="Arial" w:hAnsi="Arial" w:cs="Arial" w:eastAsiaTheme="minorEastAsia"/>
          <w:sz w:val="21"/>
          <w:szCs w:val="22"/>
        </w:rPr>
        <w:tab/>
      </w:r>
      <w:r>
        <w:rPr>
          <w:rFonts w:hint="eastAsia" w:ascii="Arial" w:hAnsi="Arial" w:cs="Arial" w:eastAsiaTheme="minorEastAsia"/>
          <w:sz w:val="21"/>
          <w:szCs w:val="22"/>
        </w:rPr>
        <w:t>Jio Platforms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R3-252121</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 CMCC, 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R3-252122</w:t>
      </w:r>
      <w:r>
        <w:rPr>
          <w:rFonts w:hint="eastAsia" w:ascii="Arial" w:hAnsi="Arial" w:cs="Arial" w:eastAsiaTheme="minorEastAsia"/>
          <w:sz w:val="21"/>
          <w:szCs w:val="22"/>
        </w:rPr>
        <w:tab/>
      </w:r>
      <w:r>
        <w:rPr>
          <w:rFonts w:hint="eastAsia" w:ascii="Arial" w:hAnsi="Arial" w:cs="Arial" w:eastAsiaTheme="minorEastAsia"/>
          <w:sz w:val="21"/>
          <w:szCs w:val="22"/>
        </w:rPr>
        <w:t>(TP for MDT BLCR for TS38.413): Logged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R3-252123</w:t>
      </w:r>
      <w:r>
        <w:rPr>
          <w:rFonts w:hint="eastAsia" w:ascii="Arial" w:hAnsi="Arial" w:cs="Arial" w:eastAsiaTheme="minorEastAsia"/>
          <w:sz w:val="21"/>
          <w:szCs w:val="22"/>
        </w:rPr>
        <w:tab/>
      </w:r>
      <w:r>
        <w:rPr>
          <w:rFonts w:hint="eastAsia" w:ascii="Arial" w:hAnsi="Arial" w:cs="Arial" w:eastAsiaTheme="minorEastAsia"/>
          <w:sz w:val="21"/>
          <w:szCs w:val="22"/>
        </w:rPr>
        <w:t>(TP for MDT BLCR for TS38.423): Logged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R3-252124</w:t>
      </w:r>
      <w:r>
        <w:rPr>
          <w:rFonts w:hint="eastAsia" w:ascii="Arial" w:hAnsi="Arial" w:cs="Arial" w:eastAsiaTheme="minorEastAsia"/>
          <w:sz w:val="21"/>
          <w:szCs w:val="22"/>
        </w:rPr>
        <w:tab/>
      </w:r>
      <w:r>
        <w:rPr>
          <w:rFonts w:hint="eastAsia" w:ascii="Arial" w:hAnsi="Arial" w:cs="Arial" w:eastAsiaTheme="minorEastAsia"/>
          <w:sz w:val="21"/>
          <w:szCs w:val="22"/>
        </w:rPr>
        <w:t>(TP for MDT BLCR for TS37.320): Logged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R3-252125</w:t>
      </w:r>
      <w:r>
        <w:rPr>
          <w:rFonts w:hint="eastAsia" w:ascii="Arial" w:hAnsi="Arial" w:cs="Arial" w:eastAsiaTheme="minorEastAsia"/>
          <w:sz w:val="21"/>
          <w:szCs w:val="22"/>
        </w:rPr>
        <w:tab/>
      </w:r>
      <w:r>
        <w:rPr>
          <w:rFonts w:hint="eastAsia" w:ascii="Arial" w:hAnsi="Arial" w:cs="Arial" w:eastAsiaTheme="minorEastAsia"/>
          <w:sz w:val="21"/>
          <w:szCs w:val="22"/>
        </w:rPr>
        <w:t>[DRAFT] LS on SONMDT for NTN</w:t>
      </w:r>
      <w:r>
        <w:rPr>
          <w:rFonts w:hint="eastAsia" w:ascii="Arial" w:hAnsi="Arial" w:cs="Arial" w:eastAsiaTheme="minorEastAsia"/>
          <w:sz w:val="21"/>
          <w:szCs w:val="22"/>
        </w:rPr>
        <w:tab/>
      </w:r>
      <w:r>
        <w:rPr>
          <w:rFonts w:hint="eastAsia" w:ascii="Arial" w:hAnsi="Arial" w:cs="Arial" w:eastAsiaTheme="minorEastAsia"/>
          <w:sz w:val="21"/>
          <w:szCs w:val="22"/>
        </w:rPr>
        <w:t>Huawei, CMCC, 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R3-252167</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CMCC, Huawei</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R3-252168</w:t>
      </w:r>
      <w:r>
        <w:rPr>
          <w:rFonts w:hint="eastAsia" w:ascii="Arial" w:hAnsi="Arial" w:cs="Arial" w:eastAsiaTheme="minorEastAsia"/>
          <w:sz w:val="21"/>
          <w:szCs w:val="22"/>
        </w:rPr>
        <w:tab/>
      </w:r>
      <w:r>
        <w:rPr>
          <w:rFonts w:hint="eastAsia" w:ascii="Arial" w:hAnsi="Arial" w:cs="Arial" w:eastAsiaTheme="minorEastAsia"/>
          <w:sz w:val="21"/>
          <w:szCs w:val="22"/>
        </w:rPr>
        <w:t>LS on SONMDT for NTN</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R3-252182</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network slicing</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R3-252187</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R3-252191</w:t>
      </w:r>
      <w:r>
        <w:rPr>
          <w:rFonts w:hint="eastAsia" w:ascii="Arial" w:hAnsi="Arial" w:cs="Arial" w:eastAsiaTheme="minorEastAsia"/>
          <w:sz w:val="21"/>
          <w:szCs w:val="22"/>
        </w:rPr>
        <w:tab/>
      </w:r>
      <w:r>
        <w:rPr>
          <w:rFonts w:hint="eastAsia" w:ascii="Arial" w:hAnsi="Arial" w:cs="Arial" w:eastAsiaTheme="minorEastAsia"/>
          <w:sz w:val="21"/>
          <w:szCs w:val="22"/>
        </w:rPr>
        <w:t>(TP for SON BLCR 38.40138.473 38.300 and 38.423)Discussion on MRO</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R3-252192</w:t>
      </w:r>
      <w:r>
        <w:rPr>
          <w:rFonts w:hint="eastAsia" w:ascii="Arial" w:hAnsi="Arial" w:cs="Arial" w:eastAsiaTheme="minorEastAsia"/>
          <w:sz w:val="21"/>
          <w:szCs w:val="22"/>
        </w:rPr>
        <w:tab/>
      </w:r>
      <w:r>
        <w:rPr>
          <w:rFonts w:hint="eastAsia" w:ascii="Arial" w:hAnsi="Arial" w:cs="Arial" w:eastAsiaTheme="minorEastAsia"/>
          <w:sz w:val="21"/>
          <w:szCs w:val="22"/>
        </w:rPr>
        <w:t>(TP for SON BLCR 38.300 and38.473)MRO for LTM- invalid TA</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R3-252193</w:t>
      </w:r>
      <w:r>
        <w:rPr>
          <w:rFonts w:hint="eastAsia" w:ascii="Arial" w:hAnsi="Arial" w:cs="Arial" w:eastAsiaTheme="minorEastAsia"/>
          <w:sz w:val="21"/>
          <w:szCs w:val="22"/>
        </w:rPr>
        <w:tab/>
      </w:r>
      <w:r>
        <w:rPr>
          <w:rFonts w:hint="eastAsia" w:ascii="Arial" w:hAnsi="Arial" w:cs="Arial" w:eastAsiaTheme="minorEastAsia"/>
          <w:sz w:val="21"/>
          <w:szCs w:val="22"/>
        </w:rPr>
        <w:t>(TP for SON BLCR 38.300 38.40138.413 and 38.473) LTM Ping-Pong Avoidance</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R3-252245</w:t>
      </w:r>
      <w:r>
        <w:rPr>
          <w:rFonts w:hint="eastAsia" w:ascii="Arial" w:hAnsi="Arial" w:cs="Arial" w:eastAsiaTheme="minorEastAsia"/>
          <w:sz w:val="21"/>
          <w:szCs w:val="22"/>
        </w:rPr>
        <w:tab/>
      </w:r>
      <w:r>
        <w:rPr>
          <w:rFonts w:hint="eastAsia" w:ascii="Arial" w:hAnsi="Arial" w:cs="Arial" w:eastAsiaTheme="minorEastAsia"/>
          <w:sz w:val="21"/>
          <w:szCs w:val="22"/>
        </w:rPr>
        <w:t>Workplan for Rel-19 SON_MDT Enhancement</w:t>
      </w:r>
      <w:r>
        <w:rPr>
          <w:rFonts w:hint="eastAsia" w:ascii="Arial" w:hAnsi="Arial" w:cs="Arial" w:eastAsiaTheme="minorEastAsia"/>
          <w:sz w:val="21"/>
          <w:szCs w:val="22"/>
        </w:rPr>
        <w:tab/>
      </w:r>
      <w:r>
        <w:rPr>
          <w:rFonts w:hint="eastAsia" w:ascii="Arial" w:hAnsi="Arial" w:cs="Arial" w:eastAsiaTheme="minorEastAsia"/>
          <w:sz w:val="21"/>
          <w:szCs w:val="22"/>
        </w:rPr>
        <w:t>China Unicom, 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R3-252246</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R3-252249</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 mobility</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R3-252298</w:t>
      </w:r>
      <w:r>
        <w:rPr>
          <w:rFonts w:hint="eastAsia" w:ascii="Arial" w:hAnsi="Arial" w:cs="Arial" w:eastAsiaTheme="minorEastAsia"/>
          <w:sz w:val="21"/>
          <w:szCs w:val="22"/>
        </w:rPr>
        <w:tab/>
      </w:r>
      <w:r>
        <w:rPr>
          <w:rFonts w:hint="eastAsia" w:ascii="Arial" w:hAnsi="Arial" w:cs="Arial" w:eastAsiaTheme="minorEastAsia"/>
          <w:sz w:val="21"/>
          <w:szCs w:val="22"/>
        </w:rPr>
        <w:t>SoD of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R3-252299</w:t>
      </w:r>
      <w:r>
        <w:rPr>
          <w:rFonts w:hint="eastAsia" w:ascii="Arial" w:hAnsi="Arial" w:cs="Arial" w:eastAsiaTheme="minorEastAsia"/>
          <w:sz w:val="21"/>
          <w:szCs w:val="22"/>
        </w:rPr>
        <w:tab/>
      </w:r>
      <w:r>
        <w:rPr>
          <w:rFonts w:hint="eastAsia" w:ascii="Arial" w:hAnsi="Arial" w:cs="Arial" w:eastAsiaTheme="minorEastAsia"/>
          <w:sz w:val="21"/>
          <w:szCs w:val="22"/>
        </w:rPr>
        <w:t>SoD of MRO for others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R3-252300</w:t>
      </w:r>
      <w:r>
        <w:rPr>
          <w:rFonts w:hint="eastAsia" w:ascii="Arial" w:hAnsi="Arial" w:cs="Arial" w:eastAsiaTheme="minorEastAsia"/>
          <w:sz w:val="21"/>
          <w:szCs w:val="22"/>
        </w:rPr>
        <w:tab/>
      </w:r>
      <w:r>
        <w:rPr>
          <w:rFonts w:hint="eastAsia" w:ascii="Arial" w:hAnsi="Arial" w:cs="Arial" w:eastAsiaTheme="minorEastAsia"/>
          <w:sz w:val="21"/>
          <w:szCs w:val="22"/>
        </w:rPr>
        <w:t>SoD of SONMDT NTN related</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R3-252301</w:t>
      </w:r>
      <w:r>
        <w:rPr>
          <w:rFonts w:hint="eastAsia" w:ascii="Arial" w:hAnsi="Arial" w:cs="Arial" w:eastAsiaTheme="minorEastAsia"/>
          <w:sz w:val="21"/>
          <w:szCs w:val="22"/>
        </w:rPr>
        <w:tab/>
      </w:r>
      <w:r>
        <w:rPr>
          <w:rFonts w:hint="eastAsia" w:ascii="Arial" w:hAnsi="Arial" w:cs="Arial" w:eastAsiaTheme="minorEastAsia"/>
          <w:sz w:val="21"/>
          <w:szCs w:val="22"/>
        </w:rPr>
        <w:t>SoD of SONMDT slicing related</w:t>
      </w:r>
      <w:r>
        <w:rPr>
          <w:rFonts w:hint="eastAsia" w:ascii="Arial" w:hAnsi="Arial" w:cs="Arial" w:eastAsiaTheme="minorEastAsia"/>
          <w:sz w:val="21"/>
          <w:szCs w:val="22"/>
        </w:rPr>
        <w:tab/>
      </w:r>
      <w:r>
        <w:rPr>
          <w:rFonts w:hint="eastAsia" w:ascii="Arial" w:hAnsi="Arial" w:cs="Arial" w:eastAsiaTheme="minorEastAsia"/>
          <w:sz w:val="21"/>
          <w:szCs w:val="22"/>
        </w:rPr>
        <w:t>ZTE</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R3-252302</w:t>
      </w:r>
      <w:r>
        <w:rPr>
          <w:rFonts w:hint="eastAsia" w:ascii="Arial" w:hAnsi="Arial" w:cs="Arial" w:eastAsiaTheme="minorEastAsia"/>
          <w:sz w:val="21"/>
          <w:szCs w:val="22"/>
        </w:rPr>
        <w:tab/>
      </w:r>
      <w:r>
        <w:rPr>
          <w:rFonts w:hint="eastAsia" w:ascii="Arial" w:hAnsi="Arial" w:cs="Arial" w:eastAsiaTheme="minorEastAsia"/>
          <w:sz w:val="21"/>
          <w:szCs w:val="22"/>
        </w:rPr>
        <w:t>SoD of SONMDT leftovers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R3-252341</w:t>
      </w:r>
      <w:r>
        <w:rPr>
          <w:rFonts w:hint="eastAsia" w:ascii="Arial" w:hAnsi="Arial" w:cs="Arial" w:eastAsiaTheme="minorEastAsia"/>
          <w:sz w:val="21"/>
          <w:szCs w:val="22"/>
        </w:rPr>
        <w:tab/>
      </w:r>
      <w:r>
        <w:rPr>
          <w:rFonts w:hint="eastAsia" w:ascii="Arial" w:hAnsi="Arial" w:cs="Arial" w:eastAsiaTheme="minorEastAsia"/>
          <w:sz w:val="21"/>
          <w:szCs w:val="22"/>
        </w:rPr>
        <w:t>LS on SONMDT for NTN</w:t>
      </w:r>
      <w:r>
        <w:rPr>
          <w:rFonts w:hint="eastAsia" w:ascii="Arial" w:hAnsi="Arial" w:cs="Arial" w:eastAsiaTheme="minorEastAsia"/>
          <w:sz w:val="21"/>
          <w:szCs w:val="22"/>
        </w:rPr>
        <w:tab/>
      </w:r>
      <w:r>
        <w:rPr>
          <w:rFonts w:hint="eastAsia" w:ascii="Arial" w:hAnsi="Arial" w:cs="Arial" w:eastAsiaTheme="minorEastAsia"/>
          <w:sz w:val="21"/>
          <w:szCs w:val="22"/>
        </w:rPr>
        <w:t>RAN3(CMCC)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R3-252347</w:t>
      </w:r>
      <w:r>
        <w:rPr>
          <w:rFonts w:hint="eastAsia" w:ascii="Arial" w:hAnsi="Arial" w:cs="Arial" w:eastAsiaTheme="minorEastAsia"/>
          <w:sz w:val="21"/>
          <w:szCs w:val="22"/>
        </w:rPr>
        <w:tab/>
      </w:r>
      <w:r>
        <w:rPr>
          <w:rFonts w:hint="eastAsia" w:ascii="Arial" w:hAnsi="Arial" w:cs="Arial" w:eastAsiaTheme="minorEastAsia"/>
          <w:sz w:val="21"/>
          <w:szCs w:val="22"/>
        </w:rPr>
        <w:t>(TP for SON BLCR 38.300 )MRO for LTM- outdated TA</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R3-252353</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TS38.423)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JIO Platforms</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R3-252354</w:t>
      </w:r>
      <w:r>
        <w:rPr>
          <w:rFonts w:hint="eastAsia" w:ascii="Arial" w:hAnsi="Arial" w:cs="Arial" w:eastAsiaTheme="minorEastAsia"/>
          <w:sz w:val="21"/>
          <w:szCs w:val="22"/>
        </w:rPr>
        <w:tab/>
      </w:r>
      <w:r>
        <w:rPr>
          <w:rFonts w:hint="eastAsia" w:ascii="Arial" w:hAnsi="Arial" w:cs="Arial" w:eastAsiaTheme="minorEastAsia"/>
          <w:sz w:val="21"/>
          <w:szCs w:val="22"/>
        </w:rPr>
        <w:t>LS on support of MRO for mobility enhancement</w:t>
      </w:r>
      <w:r>
        <w:rPr>
          <w:rFonts w:hint="eastAsia" w:ascii="Arial" w:hAnsi="Arial" w:cs="Arial" w:eastAsiaTheme="minorEastAsia"/>
          <w:sz w:val="21"/>
          <w:szCs w:val="22"/>
        </w:rPr>
        <w:tab/>
      </w:r>
      <w:r>
        <w:rPr>
          <w:rFonts w:hint="eastAsia" w:ascii="Arial" w:hAnsi="Arial" w:cs="Arial" w:eastAsiaTheme="minorEastAsia"/>
          <w:sz w:val="21"/>
          <w:szCs w:val="22"/>
        </w:rPr>
        <w:t>RAN3(Samsung)</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R3-252358</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TS38.300)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R3-252360</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R3-252382</w:t>
      </w:r>
      <w:r>
        <w:rPr>
          <w:rFonts w:hint="eastAsia" w:ascii="Arial" w:hAnsi="Arial" w:cs="Arial" w:eastAsiaTheme="minorEastAsia"/>
          <w:sz w:val="21"/>
          <w:szCs w:val="22"/>
        </w:rPr>
        <w:tab/>
      </w:r>
      <w:r>
        <w:rPr>
          <w:rFonts w:hint="eastAsia" w:ascii="Arial" w:hAnsi="Arial" w:cs="Arial" w:eastAsiaTheme="minorEastAsia"/>
          <w:sz w:val="21"/>
          <w:szCs w:val="22"/>
        </w:rPr>
        <w:t>LS on SONMDT for NTN</w:t>
      </w:r>
      <w:r>
        <w:rPr>
          <w:rFonts w:hint="eastAsia" w:ascii="Arial" w:hAnsi="Arial" w:cs="Arial" w:eastAsiaTheme="minorEastAsia"/>
          <w:sz w:val="21"/>
          <w:szCs w:val="22"/>
        </w:rPr>
        <w:tab/>
      </w:r>
      <w:r>
        <w:rPr>
          <w:rFonts w:hint="eastAsia" w:ascii="Arial" w:hAnsi="Arial" w:cs="Arial" w:eastAsiaTheme="minorEastAsia"/>
          <w:sz w:val="21"/>
          <w:szCs w:val="22"/>
        </w:rPr>
        <w:t>RAN3(CMCC)</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R3-252413</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TS38.423)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Jio Platforms, Huawei, ZTE Corporation, Nokia, CATT, Lenovo, Ericsson, Cybercore</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R3-252512</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ZTE Corporation, Samsung, Nokia, Lenovo</w:t>
      </w:r>
    </w:p>
    <w:p>
      <w:pPr>
        <w:widowControl w:val="0"/>
        <w:numPr>
          <w:ilvl w:val="0"/>
          <w:numId w:val="10"/>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R3-252513</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pStyle w:val="2"/>
      </w:pPr>
    </w:p>
    <w:p>
      <w:pPr>
        <w:snapToGrid w:val="0"/>
        <w:rPr>
          <w:rFonts w:hint="eastAsia"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8</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R3-253006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Reply LS on SON for Network Slicing and Enhanced Area Scope</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CT4(Ericssson)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R3-253033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Relay LS on MDT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RAN2(Qualcomm)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36.300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36.423)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 Samsung, Lenovo, Huawei, Ericsson, ZTE, CMCC, Nokia,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37.340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CMCC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38.300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China Unicom, ZTE Corporation, Samsung, Nokia,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R3-253067</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38.401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Nokia, Huawei, Lenovo, CATT, Ericsson, 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38.413 for MDT)  Addition of MDT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R3-253069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38.423 for MDT) Addition of MDT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R3-253070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38.423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Samsung, Nokia, Lenovo, Jio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R3-253071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38.473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Nokia, Jio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R3-253142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MRO enhancements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Qualcomm Incorporated</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R3-253143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SON MDT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Qualcomm Incorporated</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R3-253150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 CR for TS 38.473, TP for SON BL CR for TS 38.401, TP for SON BL CR for TS 38.300, TP for SON BL CR for TS 38.423) MRO Enhancements for LTM and CHO with Candidate SCG(s)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R3-253151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38.423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Samsung, Nokia, Lenovo, Jio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R3-253185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 CR for TS 37.340) Reformulation of the forwarding mechanism and MRO Enhancements for optimisation of the S-CPAC selection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R3-253186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(SON TP to BL CR to TS 38.423) Solution to avoid restarting MRO in NTN deployments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R3-253187</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(MDT TP to BL CR to TS 38.300) Retrieval of slice information after SHR and other slice-related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R3-253188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38.473 for SON) MRO enhancements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R3-253189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SON-MDT enhancements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38.413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Data collection for slice coverage observability enhancement</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BT, InterDigital, Deutsche Telekom, Jio Platforms (JPL), FiberCop</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38.413 for SON) – Data collection for slice coverage observability enhancement</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BT, InterDigital, Deutsche Telekom, Jio Platforms (JPL), FiberCop</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MDT Enhancements for slice-focused measurement collection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Orange, InterDigital, Deutsche Telekom, Jio Platforms (JPL), FiberCop</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38.413 for MDT) Deferred MDT for slice-focused measurements collection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InterDigital, Deutsche Telekom, Jio Platforms (JPL), FiberCop</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38.423 for MDT) Deferred MDT for slice-focused measurements collection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InterDigital, Deutsche Telekom, Jio Platforms (JPL), FiberCop</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R3-253196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38.413 for SON) UHI for SCG activation and deactivation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R3-253214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of 38.473) Discussion on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NEC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R3-253221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SON/MDT enhancements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NEC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R3-253234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(TPs to BL CR for 38.300, 38.413 and 38.423) Further discussion on SONMDT enhancements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R3-253272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MDT BLCRs for TS38.413, TS38.423) SON/MDT enhancements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R3-253278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 CR for TS 38.473) Discussion on LTM MRO</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Google</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R3-253311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38.473) Discussion on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R3-253312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38.423) Discussion on MRO for CHO with candidate SCG(s) and subsequent CPAC</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R3-253313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SON/MDT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R3-253314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UHI enhancement for SCG Deactivation or Activation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Ping-Pong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Qualcomm,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38.473) Ping-Pong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Qualcomm, China Unicom,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38.413) Ping-Pong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Qualcomm,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37.340) Ping-Pong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Qualcomm, China Unicom,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38.423) Ping-Pong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Qualcomm,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38.401, 38.473)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R3-253357</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37.340) MRO for others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38.423) MRO for Intra-NTN mobility</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R3-253359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Network Slicing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R3-253439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38.473 and 38.401) MRO for Rel-18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R3-253440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38.423 and 38.300) MRO for CHO with Candidate SCG(s) and S-CPAC</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R3-253441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38.300 and 38.413) Intra-NTN mobility for SONMDT</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R3-253442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Network slicing for SONMDT</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R3-253602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SONMDT for Intra-NTN mobility</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R3-253603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MDT BLCR for TS38.413): MDT enhancement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R3-253604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MDT BLCR for TS38.423): MDT enhancement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R3-253605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MDT BLCR for TS37.320): MDT enhancement for NTN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R3-253626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to BL CR for TS38.473 and TS38.401)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R3-253627</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38.420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 ZTE, CATT, Lenovo, Cybecore</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R3-253628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TS38.300, TS37.340 and TS38.423) MRO for CHO with candidate SCGs and S-CPAC</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R3-253629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Failure scenarios on MRO for CHO with candidate SCGs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 Cybercore,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R3-253630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TS37.340) Rel-18 SON and MDT leftovers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R3-253631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Workplan for Rel-19 SON_MDT Enhancement</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China Unicom, CMCC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R3-253632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MRO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R3-253633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SONMDT enhancements for NTN mobility</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R3-253634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SONMDT enhancements for network slicing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China Unicom</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R3-253691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SON/MDT for network slicing</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CMCC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R3-253696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Discussion on MRO enhancements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CMCC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R3-253733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38.401, 38.473, 38.413, 37.340, and 38.423)Discussion on MRO</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R3-253734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38.300, 38.401, and 38.473) LTM failure and near failure caused by wrong beam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R3-253735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38.300, 38.401 and 38.473)MRO for LTM outdated TA and TA acquisition type</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R3-253750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SoD of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R3-253751</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SoD of MRO for others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R3-253752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SoD of SONMDT NTN related</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R3-253753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SoD of SONMDT slicing related</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CMCC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R3-253754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SoD of SONMDT leftovers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R3-253845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36.423)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CATT, Samsung, Lenovo, Huawei, Ericsson, ZTE, CMCC, Nokia,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R3-253855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38.413 for SON) UHI for SCG activation and deactivation</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Huawei,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R3-253882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TS38.300) MRO for CHO with candidate SCGs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Samsung, Jio Platforms, Cybercore, Nokia,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R3-253883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 CR for TS37.340) MRO for CHO with Candidate SCG(s)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Nokia,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R3-253884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 CR for TS 37.340) Reformulation of the forwarding mechanism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R3-253885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 CR for TS38.423) MRO for S-CPAC</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CMCC, Qualcomm, Jio Platforms</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R3-253886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LS on support of MRO for S-CPAC</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RAN3(Samsung)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R3-253906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38.401)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R3-253907</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38.473 for SON) MRO enhancements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Lenovo, Nokia, 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R3-253908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Reply to LS on SON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RAN3(Samsung)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R3-253909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38.473)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Nokia</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R3-253934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38.401)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R3-253942</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SON BLCR for 38.401) MRO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Nokia, Lenovo, 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R3-253943</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(TP for BL CR to 38.473 for SON) MRO enhancements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Lenovo, Nokia, 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R3-253944</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Reply to LS on SON for LTM</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RAN3(Samsung)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R3-253995</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37.340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CMCC</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R3-253996</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38.300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China Unicom, ZTE Corporation, Samsung, Nokia,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R3-253997</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38.401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Nokia, Huawei, Lenovo, CATT, Ericsson, Samsung</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R3-253998</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38.413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Ericsson, Huawei, Lenovo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R3-253999</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38.423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ZTE Corporation, Samsung, Nokia, Lenovo, Jio</w:t>
      </w:r>
    </w:p>
    <w:p>
      <w:pPr>
        <w:widowControl w:val="0"/>
        <w:numPr>
          <w:ilvl w:val="0"/>
          <w:numId w:val="11"/>
        </w:numPr>
        <w:overflowPunct/>
        <w:autoSpaceDE/>
        <w:autoSpaceDN/>
        <w:adjustRightInd/>
        <w:snapToGrid w:val="0"/>
        <w:spacing w:after="0"/>
        <w:jc w:val="both"/>
        <w:textAlignment w:val="auto"/>
        <w:rPr>
          <w:rFonts w:hint="default" w:ascii="Arial" w:hAnsi="Arial" w:cs="Arial" w:eastAsiaTheme="minorEastAsia"/>
          <w:sz w:val="21"/>
          <w:szCs w:val="22"/>
          <w:lang w:val="en-US"/>
        </w:rPr>
      </w:pPr>
      <w:r>
        <w:rPr>
          <w:rFonts w:hint="default" w:ascii="Arial" w:hAnsi="Arial" w:cs="Arial" w:eastAsiaTheme="minorEastAsia"/>
          <w:sz w:val="21"/>
          <w:szCs w:val="22"/>
          <w:lang w:val="en-US"/>
        </w:rPr>
        <w:t>R3-254000</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(BL CR to 38.473 for SON) Addition of SON enhancements</w:t>
      </w:r>
      <w:r>
        <w:rPr>
          <w:rFonts w:hint="default" w:ascii="Arial" w:hAnsi="Arial" w:cs="Arial" w:eastAsiaTheme="minorEastAsia"/>
          <w:sz w:val="21"/>
          <w:szCs w:val="22"/>
          <w:lang w:val="en-US"/>
        </w:rPr>
        <w:tab/>
      </w:r>
      <w:r>
        <w:rPr>
          <w:rFonts w:hint="default" w:ascii="Arial" w:hAnsi="Arial" w:cs="Arial" w:eastAsiaTheme="minorEastAsia"/>
          <w:sz w:val="21"/>
          <w:szCs w:val="22"/>
          <w:lang w:val="en-US"/>
        </w:rPr>
        <w:t>Huawei, Nokia, Jio</w:t>
      </w:r>
    </w:p>
    <w:p>
      <w:pPr>
        <w:pStyle w:val="2"/>
        <w:rPr>
          <w:rFonts w:hint="default"/>
          <w:lang w:val="en-US"/>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CD419"/>
    <w:multiLevelType w:val="multilevel"/>
    <w:tmpl w:val="C97CD4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4DA594D"/>
    <w:multiLevelType w:val="multilevel"/>
    <w:tmpl w:val="F4DA59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0F54080"/>
    <w:multiLevelType w:val="multilevel"/>
    <w:tmpl w:val="40F540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673D49B2"/>
    <w:multiLevelType w:val="multilevel"/>
    <w:tmpl w:val="673D49B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0"/>
  </w:num>
  <w:num w:numId="4">
    <w:abstractNumId w:val="9"/>
  </w:num>
  <w:num w:numId="5">
    <w:abstractNumId w:val="3"/>
  </w:num>
  <w:num w:numId="6">
    <w:abstractNumId w:val="5"/>
  </w:num>
  <w:num w:numId="7">
    <w:abstractNumId w:val="2"/>
  </w:num>
  <w:num w:numId="8">
    <w:abstractNumId w:val="6"/>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6F5AEB"/>
    <w:rsid w:val="01825078"/>
    <w:rsid w:val="01D3641C"/>
    <w:rsid w:val="046027B8"/>
    <w:rsid w:val="04FA75DA"/>
    <w:rsid w:val="05AE1F37"/>
    <w:rsid w:val="09823024"/>
    <w:rsid w:val="0A1B121B"/>
    <w:rsid w:val="10C64402"/>
    <w:rsid w:val="136C3A6D"/>
    <w:rsid w:val="158073E1"/>
    <w:rsid w:val="196A1D09"/>
    <w:rsid w:val="1A3D7162"/>
    <w:rsid w:val="1FF97247"/>
    <w:rsid w:val="252541FE"/>
    <w:rsid w:val="28605544"/>
    <w:rsid w:val="2D533A4A"/>
    <w:rsid w:val="2FA06599"/>
    <w:rsid w:val="316A5A14"/>
    <w:rsid w:val="32EE3D78"/>
    <w:rsid w:val="33190579"/>
    <w:rsid w:val="33B47313"/>
    <w:rsid w:val="35C532B8"/>
    <w:rsid w:val="38111509"/>
    <w:rsid w:val="39126648"/>
    <w:rsid w:val="3CE07862"/>
    <w:rsid w:val="3EC23CDD"/>
    <w:rsid w:val="3FC11C36"/>
    <w:rsid w:val="4285742F"/>
    <w:rsid w:val="42DD32E6"/>
    <w:rsid w:val="442E2F9B"/>
    <w:rsid w:val="45CB1362"/>
    <w:rsid w:val="47743813"/>
    <w:rsid w:val="4B1762A2"/>
    <w:rsid w:val="4B331004"/>
    <w:rsid w:val="4BF71B25"/>
    <w:rsid w:val="4C443552"/>
    <w:rsid w:val="4D553542"/>
    <w:rsid w:val="4F406EC8"/>
    <w:rsid w:val="509200AA"/>
    <w:rsid w:val="538E5817"/>
    <w:rsid w:val="53C80629"/>
    <w:rsid w:val="53D64D18"/>
    <w:rsid w:val="541B30AC"/>
    <w:rsid w:val="553F5DFC"/>
    <w:rsid w:val="597B67EF"/>
    <w:rsid w:val="5C69536C"/>
    <w:rsid w:val="5C7474E7"/>
    <w:rsid w:val="5F7B1898"/>
    <w:rsid w:val="5F965DEA"/>
    <w:rsid w:val="5FDB0843"/>
    <w:rsid w:val="6061107E"/>
    <w:rsid w:val="611265B6"/>
    <w:rsid w:val="62E742D1"/>
    <w:rsid w:val="64200EB1"/>
    <w:rsid w:val="650506BA"/>
    <w:rsid w:val="6C6134DF"/>
    <w:rsid w:val="6D017ACA"/>
    <w:rsid w:val="6D6F0FAB"/>
    <w:rsid w:val="6F3373EA"/>
    <w:rsid w:val="71CC7543"/>
    <w:rsid w:val="71DC51D3"/>
    <w:rsid w:val="756F1702"/>
    <w:rsid w:val="75C46DC3"/>
    <w:rsid w:val="78DB5AA1"/>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uiPriority w:val="99"/>
    <w:rPr>
      <w:rFonts w:ascii="Times New Roman" w:hAnsi="Times New Roman" w:eastAsia="Times New Roman" w:cs="Times New Roman"/>
      <w:lang w:val="en-GB" w:eastAsia="en-GB" w:bidi="ar-SA"/>
    </w:rPr>
  </w:style>
  <w:style w:type="paragraph" w:customStyle="1" w:styleId="152">
    <w:name w:val="列表段落1"/>
    <w:basedOn w:val="1"/>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2</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R3-253882</cp:lastModifiedBy>
  <dcterms:modified xsi:type="dcterms:W3CDTF">2025-05-31T11:28:30Z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